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rawings/drawing5.xml" ContentType="application/vnd.openxmlformats-officedocument.drawingml.chartshapes+xml"/>
  <Override PartName="/word/drawings/drawing4.xml" ContentType="application/vnd.openxmlformats-officedocument.drawingml.chartshapes+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5D13" w14:textId="405E7330" w:rsidR="00B3650D" w:rsidRDefault="00223C95" w:rsidP="007B0B7C">
      <w:pPr>
        <w:ind w:left="10800"/>
      </w:pPr>
      <w:r>
        <w:rPr>
          <w:rFonts w:ascii="Times New Roman" w:hAnsi="Times New Roman" w:cs="Times New Roman"/>
          <w:noProof/>
          <w:sz w:val="24"/>
          <w:szCs w:val="24"/>
        </w:rPr>
        <mc:AlternateContent>
          <mc:Choice Requires="wps">
            <w:drawing>
              <wp:anchor distT="0" distB="0" distL="114300" distR="114300" simplePos="0" relativeHeight="251659263" behindDoc="0" locked="0" layoutInCell="1" allowOverlap="1" wp14:anchorId="15932000" wp14:editId="5C68996D">
                <wp:simplePos x="0" y="0"/>
                <wp:positionH relativeFrom="column">
                  <wp:posOffset>-625642</wp:posOffset>
                </wp:positionH>
                <wp:positionV relativeFrom="paragraph">
                  <wp:posOffset>1251285</wp:posOffset>
                </wp:positionV>
                <wp:extent cx="7931785" cy="8756216"/>
                <wp:effectExtent l="0" t="0" r="0" b="6985"/>
                <wp:wrapNone/>
                <wp:docPr id="17607649" name="Rectangle 3"/>
                <wp:cNvGraphicFramePr/>
                <a:graphic xmlns:a="http://schemas.openxmlformats.org/drawingml/2006/main">
                  <a:graphicData uri="http://schemas.microsoft.com/office/word/2010/wordprocessingShape">
                    <wps:wsp>
                      <wps:cNvSpPr/>
                      <wps:spPr>
                        <a:xfrm>
                          <a:off x="0" y="0"/>
                          <a:ext cx="7931785" cy="8756216"/>
                        </a:xfrm>
                        <a:prstGeom prst="rect">
                          <a:avLst/>
                        </a:prstGeom>
                        <a:gradFill flip="none" rotWithShape="1">
                          <a:gsLst>
                            <a:gs pos="0">
                              <a:srgbClr val="0070C0"/>
                            </a:gs>
                            <a:gs pos="48000">
                              <a:schemeClr val="accent5">
                                <a:lumMod val="97000"/>
                                <a:lumOff val="3000"/>
                              </a:schemeClr>
                            </a:gs>
                            <a:gs pos="100000">
                              <a:schemeClr val="accent5">
                                <a:lumMod val="60000"/>
                                <a:lumOff val="40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BDF96" id="Rectangle 3" o:spid="_x0000_s1026" style="position:absolute;margin-left:-49.25pt;margin-top:98.55pt;width:624.55pt;height:689.4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" fillcolor="#0070c0" stroked="f" strokeweight="1pt">
                <v:fill color2="#9cc2e5 [1944]" rotate="t" colors="0 #0070c0;31457f #609ed6;1 #9dc3e6" focus="100%" type="gradient"/>
              </v:rect>
            </w:pict>
          </mc:Fallback>
        </mc:AlternateContent>
      </w:r>
      <w:r w:rsidR="0047228D">
        <w:rPr>
          <w:noProof/>
        </w:rPr>
        <w:drawing>
          <wp:anchor distT="0" distB="0" distL="114300" distR="114300" simplePos="0" relativeHeight="251667456" behindDoc="1" locked="0" layoutInCell="1" allowOverlap="1" wp14:anchorId="0B064DBD" wp14:editId="200DCDF7">
            <wp:simplePos x="0" y="0"/>
            <wp:positionH relativeFrom="margin">
              <wp:posOffset>5655945</wp:posOffset>
            </wp:positionH>
            <wp:positionV relativeFrom="paragraph">
              <wp:posOffset>0</wp:posOffset>
            </wp:positionV>
            <wp:extent cx="645795" cy="836930"/>
            <wp:effectExtent l="0" t="0" r="1905" b="1270"/>
            <wp:wrapTight wrapText="bothSides">
              <wp:wrapPolygon edited="0">
                <wp:start x="0" y="0"/>
                <wp:lineTo x="0" y="21141"/>
                <wp:lineTo x="21027" y="21141"/>
                <wp:lineTo x="21027" y="0"/>
                <wp:lineTo x="0" y="0"/>
              </wp:wrapPolygon>
            </wp:wrapTight>
            <wp:docPr id="457937485" name="Picture 1" descr="A picture containing graphics, font, logo,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37485" name="Picture 1" descr="A picture containing graphics, font, logo,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5795" cy="836930"/>
                    </a:xfrm>
                    <a:prstGeom prst="rect">
                      <a:avLst/>
                    </a:prstGeom>
                  </pic:spPr>
                </pic:pic>
              </a:graphicData>
            </a:graphic>
            <wp14:sizeRelH relativeFrom="margin">
              <wp14:pctWidth>0</wp14:pctWidth>
            </wp14:sizeRelH>
            <wp14:sizeRelV relativeFrom="margin">
              <wp14:pctHeight>0</wp14:pctHeight>
            </wp14:sizeRelV>
          </wp:anchor>
        </w:drawing>
      </w:r>
      <w:r w:rsidR="0047228D">
        <w:rPr>
          <w:noProof/>
        </w:rPr>
        <w:drawing>
          <wp:anchor distT="0" distB="0" distL="114300" distR="114300" simplePos="0" relativeHeight="251666432" behindDoc="1" locked="0" layoutInCell="1" allowOverlap="1" wp14:anchorId="076CE5CF" wp14:editId="4BD52330">
            <wp:simplePos x="0" y="0"/>
            <wp:positionH relativeFrom="column">
              <wp:posOffset>6482360</wp:posOffset>
            </wp:positionH>
            <wp:positionV relativeFrom="paragraph">
              <wp:posOffset>15</wp:posOffset>
            </wp:positionV>
            <wp:extent cx="397605" cy="796645"/>
            <wp:effectExtent l="0" t="0" r="2540" b="3810"/>
            <wp:wrapTight wrapText="bothSides">
              <wp:wrapPolygon edited="0">
                <wp:start x="0" y="0"/>
                <wp:lineTo x="0" y="21187"/>
                <wp:lineTo x="20703" y="21187"/>
                <wp:lineTo x="20703" y="0"/>
                <wp:lineTo x="0" y="0"/>
              </wp:wrapPolygon>
            </wp:wrapTight>
            <wp:docPr id="24944068" name="Picture 5" descr="A picture containing text, font, desig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4068" name="Picture 5" descr="A picture containing text, font, design, circ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605" cy="796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28D">
        <w:rPr>
          <w:rFonts w:ascii="Times New Roman" w:hAnsi="Times New Roman" w:cs="Times New Roman"/>
          <w:noProof/>
          <w:sz w:val="24"/>
          <w:szCs w:val="24"/>
        </w:rPr>
        <w:drawing>
          <wp:anchor distT="0" distB="0" distL="114300" distR="114300" simplePos="0" relativeHeight="251668480" behindDoc="1" locked="0" layoutInCell="1" allowOverlap="1" wp14:anchorId="2CEE9F6D" wp14:editId="235BB028">
            <wp:simplePos x="0" y="0"/>
            <wp:positionH relativeFrom="column">
              <wp:posOffset>18887</wp:posOffset>
            </wp:positionH>
            <wp:positionV relativeFrom="paragraph">
              <wp:posOffset>266</wp:posOffset>
            </wp:positionV>
            <wp:extent cx="1955165" cy="583565"/>
            <wp:effectExtent l="0" t="0" r="6985" b="6985"/>
            <wp:wrapTight wrapText="bothSides">
              <wp:wrapPolygon edited="0">
                <wp:start x="0" y="0"/>
                <wp:lineTo x="0" y="21153"/>
                <wp:lineTo x="21467" y="21153"/>
                <wp:lineTo x="21467" y="0"/>
                <wp:lineTo x="0" y="0"/>
              </wp:wrapPolygon>
            </wp:wrapTight>
            <wp:docPr id="17130456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5165" cy="583565"/>
                    </a:xfrm>
                    <a:prstGeom prst="rect">
                      <a:avLst/>
                    </a:prstGeom>
                    <a:noFill/>
                    <a:ln>
                      <a:noFill/>
                    </a:ln>
                  </pic:spPr>
                </pic:pic>
              </a:graphicData>
            </a:graphic>
          </wp:anchor>
        </w:drawing>
      </w:r>
    </w:p>
    <w:p w14:paraId="3071BEF6" w14:textId="2F29CAC1" w:rsidR="00223C95" w:rsidRDefault="00223C95" w:rsidP="007B0B7C">
      <w:pPr>
        <w:ind w:left="10800"/>
      </w:pPr>
    </w:p>
    <w:sdt>
      <w:sdtPr>
        <w:id w:val="-1349634705"/>
        <w:docPartObj>
          <w:docPartGallery w:val="Cover Pages"/>
          <w:docPartUnique/>
        </w:docPartObj>
      </w:sdtPr>
      <w:sdtEndPr/>
      <w:sdtContent>
        <w:p w14:paraId="41CBDE00" w14:textId="02EC5AA7" w:rsidR="007B0B7C" w:rsidRDefault="007B0B7C" w:rsidP="007B0B7C">
          <w:pPr>
            <w:ind w:left="10800"/>
          </w:pPr>
          <w:r w:rsidRPr="006604E5">
            <w:rPr>
              <w:rFonts w:ascii="Times New Roman" w:hAnsi="Times New Roman" w:cs="Times New Roman"/>
              <w:sz w:val="24"/>
              <w:szCs w:val="24"/>
            </w:rPr>
            <w:t xml:space="preserve"> </w:t>
          </w:r>
        </w:p>
        <w:p w14:paraId="5463DA71" w14:textId="3D43BB30" w:rsidR="00DB03A4" w:rsidRDefault="00DB03A4"/>
        <w:p w14:paraId="54F979F2" w14:textId="1D8089B1" w:rsidR="00DB03A4" w:rsidRDefault="00223C95">
          <w:r>
            <w:rPr>
              <w:noProof/>
            </w:rPr>
            <mc:AlternateContent>
              <mc:Choice Requires="wps">
                <w:drawing>
                  <wp:anchor distT="45720" distB="45720" distL="114300" distR="114300" simplePos="0" relativeHeight="251671552" behindDoc="0" locked="0" layoutInCell="1" allowOverlap="1" wp14:anchorId="0BE730AA" wp14:editId="0A604062">
                    <wp:simplePos x="0" y="0"/>
                    <wp:positionH relativeFrom="column">
                      <wp:posOffset>4239260</wp:posOffset>
                    </wp:positionH>
                    <wp:positionV relativeFrom="paragraph">
                      <wp:posOffset>6603064</wp:posOffset>
                    </wp:positionV>
                    <wp:extent cx="2360930" cy="1404620"/>
                    <wp:effectExtent l="0" t="0" r="0" b="6350"/>
                    <wp:wrapSquare wrapText="bothSides"/>
                    <wp:docPr id="242313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00AE084" w14:textId="6E35E16A" w:rsidR="00223C95" w:rsidRPr="00223C95" w:rsidRDefault="00223C95" w:rsidP="00223C95">
                                <w:pPr>
                                  <w:jc w:val="right"/>
                                  <w:rPr>
                                    <w:sz w:val="18"/>
                                    <w:szCs w:val="18"/>
                                  </w:rPr>
                                </w:pPr>
                                <w:r w:rsidRPr="00223C95">
                                  <w:rPr>
                                    <w:rFonts w:hint="eastAsia"/>
                                    <w:color w:val="FFFFFF" w:themeColor="background1"/>
                                    <w:sz w:val="40"/>
                                    <w:szCs w:val="40"/>
                                  </w:rPr>
                                  <w:t>2020-2025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E730AA" id="_x0000_t202" coordsize="21600,21600" o:spt="202" path="m,l,21600r21600,l21600,xe">
                    <v:stroke joinstyle="miter"/>
                    <v:path gradientshapeok="t" o:connecttype="rect"/>
                  </v:shapetype>
                  <v:shape id="Text Box 2" o:spid="_x0000_s1026" type="#_x0000_t202" style="position:absolute;margin-left:333.8pt;margin-top:519.9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" filled="f" stroked="f">
                    <v:textbox style="mso-fit-shape-to-text:t">
                      <w:txbxContent>
                        <w:p w14:paraId="100AE084" w14:textId="6E35E16A" w:rsidR="00223C95" w:rsidRPr="00223C95" w:rsidRDefault="00223C95" w:rsidP="00223C95">
                          <w:pPr>
                            <w:jc w:val="right"/>
                            <w:rPr>
                              <w:sz w:val="18"/>
                              <w:szCs w:val="18"/>
                            </w:rPr>
                          </w:pPr>
                          <w:r w:rsidRPr="00223C95">
                            <w:rPr>
                              <w:rFonts w:hint="eastAsia"/>
                              <w:color w:val="FFFFFF" w:themeColor="background1"/>
                              <w:sz w:val="40"/>
                              <w:szCs w:val="40"/>
                            </w:rPr>
                            <w:t>2020-2025</w:t>
                          </w:r>
                        </w:p>
                      </w:txbxContent>
                    </v:textbox>
                    <w10:wrap type="square"/>
                  </v:shape>
                </w:pict>
              </mc:Fallback>
            </mc:AlternateContent>
          </w:r>
          <w:r>
            <w:rPr>
              <w:rFonts w:ascii="Calibri" w:eastAsia="Times New Roman" w:hAnsi="Calibri" w:cs="Calibri"/>
              <w:b/>
              <w:bCs/>
              <w:noProof/>
            </w:rPr>
            <mc:AlternateContent>
              <mc:Choice Requires="wps">
                <w:drawing>
                  <wp:anchor distT="0" distB="0" distL="114300" distR="114300" simplePos="0" relativeHeight="251669504" behindDoc="0" locked="0" layoutInCell="1" allowOverlap="1" wp14:anchorId="23EF9D9F" wp14:editId="5B3912B3">
                    <wp:simplePos x="0" y="0"/>
                    <wp:positionH relativeFrom="column">
                      <wp:posOffset>17780</wp:posOffset>
                    </wp:positionH>
                    <wp:positionV relativeFrom="paragraph">
                      <wp:posOffset>1616777</wp:posOffset>
                    </wp:positionV>
                    <wp:extent cx="5343525" cy="0"/>
                    <wp:effectExtent l="0" t="0" r="0" b="0"/>
                    <wp:wrapNone/>
                    <wp:docPr id="957218410" name="Straight Connector 5"/>
                    <wp:cNvGraphicFramePr/>
                    <a:graphic xmlns:a="http://schemas.openxmlformats.org/drawingml/2006/main">
                      <a:graphicData uri="http://schemas.microsoft.com/office/word/2010/wordprocessingShape">
                        <wps:wsp>
                          <wps:cNvCnPr/>
                          <wps:spPr>
                            <a:xfrm>
                              <a:off x="0" y="0"/>
                              <a:ext cx="534352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1248D0"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27.3pt" to="422.15pt,1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" strokecolor="white [3212]" strokeweight="1.5pt">
                    <v:stroke joinstyle="miter"/>
                  </v:line>
                </w:pict>
              </mc:Fallback>
            </mc:AlternateContent>
          </w:r>
          <w:r w:rsidRPr="00B3650D">
            <w:rPr>
              <w:rFonts w:ascii="Calibri" w:eastAsia="Times New Roman" w:hAnsi="Calibri" w:cs="Calibri"/>
              <w:b/>
              <w:bCs/>
              <w:noProof/>
            </w:rPr>
            <mc:AlternateContent>
              <mc:Choice Requires="wps">
                <w:drawing>
                  <wp:anchor distT="45720" distB="45720" distL="114300" distR="114300" simplePos="0" relativeHeight="251662336" behindDoc="0" locked="0" layoutInCell="1" allowOverlap="1" wp14:anchorId="2760FEAD" wp14:editId="3CD106C1">
                    <wp:simplePos x="0" y="0"/>
                    <wp:positionH relativeFrom="column">
                      <wp:posOffset>19050</wp:posOffset>
                    </wp:positionH>
                    <wp:positionV relativeFrom="paragraph">
                      <wp:posOffset>151832</wp:posOffset>
                    </wp:positionV>
                    <wp:extent cx="59817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noFill/>
                            <a:ln w="9525">
                              <a:noFill/>
                              <a:miter lim="800000"/>
                              <a:headEnd/>
                              <a:tailEnd/>
                            </a:ln>
                          </wps:spPr>
                          <wps:txbx>
                            <w:txbxContent>
                              <w:p w14:paraId="2EE4BBCE" w14:textId="59DEEDB3" w:rsidR="00B3650D" w:rsidRPr="00223C95" w:rsidRDefault="00B3650D" w:rsidP="00B3650D">
                                <w:pPr>
                                  <w:rPr>
                                    <w:b/>
                                    <w:bCs/>
                                    <w:color w:val="FFFFFF" w:themeColor="background1"/>
                                    <w:sz w:val="72"/>
                                    <w:szCs w:val="72"/>
                                  </w:rPr>
                                </w:pPr>
                                <w:r w:rsidRPr="00223C95">
                                  <w:rPr>
                                    <w:rFonts w:hint="eastAsia"/>
                                    <w:b/>
                                    <w:bCs/>
                                    <w:color w:val="FFFFFF" w:themeColor="background1"/>
                                    <w:sz w:val="72"/>
                                    <w:szCs w:val="72"/>
                                  </w:rPr>
                                  <w:t>SMALL GRANTS PROGRAMME</w:t>
                                </w:r>
                              </w:p>
                              <w:p w14:paraId="57CC9D08" w14:textId="5DE49CB5" w:rsidR="00B3650D" w:rsidRPr="00223C95" w:rsidRDefault="00B3650D" w:rsidP="00B3650D">
                                <w:pPr>
                                  <w:rPr>
                                    <w:b/>
                                    <w:bCs/>
                                    <w:color w:val="FFFFFF" w:themeColor="background1"/>
                                    <w:sz w:val="48"/>
                                    <w:szCs w:val="48"/>
                                  </w:rPr>
                                </w:pPr>
                                <w:r w:rsidRPr="00223C95">
                                  <w:rPr>
                                    <w:rFonts w:hint="eastAsia"/>
                                    <w:b/>
                                    <w:bCs/>
                                    <w:color w:val="FFFFFF" w:themeColor="background1"/>
                                    <w:sz w:val="48"/>
                                    <w:szCs w:val="48"/>
                                  </w:rPr>
                                  <w:t xml:space="preserve">COUNTRY RESULTS </w:t>
                                </w:r>
                                <w:r w:rsidR="0047228D" w:rsidRPr="00223C95">
                                  <w:rPr>
                                    <w:b/>
                                    <w:bCs/>
                                    <w:color w:val="FFFFFF" w:themeColor="background1"/>
                                    <w:sz w:val="48"/>
                                    <w:szCs w:val="48"/>
                                  </w:rPr>
                                  <w:t xml:space="preserve">MONITORING </w:t>
                                </w:r>
                                <w:r w:rsidRPr="00223C95">
                                  <w:rPr>
                                    <w:rFonts w:hint="eastAsia"/>
                                    <w:b/>
                                    <w:bCs/>
                                    <w:color w:val="FFFFFF" w:themeColor="background1"/>
                                    <w:sz w:val="48"/>
                                    <w:szCs w:val="48"/>
                                  </w:rPr>
                                  <w:t>REPORT</w:t>
                                </w:r>
                              </w:p>
                              <w:p w14:paraId="43DCB2AC" w14:textId="77777777" w:rsidR="00B3650D" w:rsidRDefault="00B3650D" w:rsidP="00B3650D">
                                <w:pPr>
                                  <w:rPr>
                                    <w:color w:val="FFFFFF" w:themeColor="background1"/>
                                    <w:sz w:val="36"/>
                                    <w:szCs w:val="36"/>
                                  </w:rPr>
                                </w:pPr>
                              </w:p>
                              <w:p w14:paraId="5D210705" w14:textId="3A9F5095" w:rsidR="00B3650D" w:rsidRPr="00223C95" w:rsidRDefault="009333A6" w:rsidP="00B3650D">
                                <w:pPr>
                                  <w:rPr>
                                    <w:b/>
                                    <w:bCs/>
                                    <w:color w:val="FFFFFF" w:themeColor="background1"/>
                                    <w:sz w:val="56"/>
                                    <w:szCs w:val="56"/>
                                  </w:rPr>
                                </w:pPr>
                                <w:r>
                                  <w:rPr>
                                    <w:b/>
                                    <w:bCs/>
                                    <w:color w:val="FFFFFF" w:themeColor="background1"/>
                                    <w:sz w:val="56"/>
                                    <w:szCs w:val="56"/>
                                  </w:rPr>
                                  <w:t>PALESTINE</w:t>
                                </w:r>
                                <w:r w:rsidR="004843C7">
                                  <w:rPr>
                                    <w:b/>
                                    <w:bCs/>
                                    <w:color w:val="FFFFFF" w:themeColor="background1"/>
                                    <w:sz w:val="56"/>
                                    <w:szCs w:val="56"/>
                                  </w:rPr>
                                  <w:t>, STATE OF</w:t>
                                </w:r>
                                <w:r w:rsidR="00B3650D" w:rsidRPr="00223C95">
                                  <w:rPr>
                                    <w:rFonts w:hint="eastAsia"/>
                                    <w:b/>
                                    <w:bCs/>
                                    <w:color w:val="FFFFFF" w:themeColor="background1"/>
                                    <w:sz w:val="56"/>
                                    <w:szCs w:val="5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60FEAD" id="_x0000_s1027" type="#_x0000_t202" style="position:absolute;margin-left:1.5pt;margin-top:11.95pt;width:471pt;height:110.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" filled="f" stroked="f">
                    <v:textbox style="mso-fit-shape-to-text:t">
                      <w:txbxContent>
                        <w:p w14:paraId="2EE4BBCE" w14:textId="59DEEDB3" w:rsidR="00B3650D" w:rsidRPr="00223C95" w:rsidRDefault="00B3650D" w:rsidP="00B3650D">
                          <w:pPr>
                            <w:rPr>
                              <w:b/>
                              <w:bCs/>
                              <w:color w:val="FFFFFF" w:themeColor="background1"/>
                              <w:sz w:val="72"/>
                              <w:szCs w:val="72"/>
                            </w:rPr>
                          </w:pPr>
                          <w:r w:rsidRPr="00223C95">
                            <w:rPr>
                              <w:rFonts w:hint="eastAsia"/>
                              <w:b/>
                              <w:bCs/>
                              <w:color w:val="FFFFFF" w:themeColor="background1"/>
                              <w:sz w:val="72"/>
                              <w:szCs w:val="72"/>
                            </w:rPr>
                            <w:t>SMALL GRANTS PROGRAMME</w:t>
                          </w:r>
                        </w:p>
                        <w:p w14:paraId="57CC9D08" w14:textId="5DE49CB5" w:rsidR="00B3650D" w:rsidRPr="00223C95" w:rsidRDefault="00B3650D" w:rsidP="00B3650D">
                          <w:pPr>
                            <w:rPr>
                              <w:b/>
                              <w:bCs/>
                              <w:color w:val="FFFFFF" w:themeColor="background1"/>
                              <w:sz w:val="48"/>
                              <w:szCs w:val="48"/>
                            </w:rPr>
                          </w:pPr>
                          <w:r w:rsidRPr="00223C95">
                            <w:rPr>
                              <w:rFonts w:hint="eastAsia"/>
                              <w:b/>
                              <w:bCs/>
                              <w:color w:val="FFFFFF" w:themeColor="background1"/>
                              <w:sz w:val="48"/>
                              <w:szCs w:val="48"/>
                            </w:rPr>
                            <w:t xml:space="preserve">COUNTRY RESULTS </w:t>
                          </w:r>
                          <w:r w:rsidR="0047228D" w:rsidRPr="00223C95">
                            <w:rPr>
                              <w:b/>
                              <w:bCs/>
                              <w:color w:val="FFFFFF" w:themeColor="background1"/>
                              <w:sz w:val="48"/>
                              <w:szCs w:val="48"/>
                            </w:rPr>
                            <w:t xml:space="preserve">MONITORING </w:t>
                          </w:r>
                          <w:r w:rsidRPr="00223C95">
                            <w:rPr>
                              <w:rFonts w:hint="eastAsia"/>
                              <w:b/>
                              <w:bCs/>
                              <w:color w:val="FFFFFF" w:themeColor="background1"/>
                              <w:sz w:val="48"/>
                              <w:szCs w:val="48"/>
                            </w:rPr>
                            <w:t>REPORT</w:t>
                          </w:r>
                        </w:p>
                        <w:p w14:paraId="43DCB2AC" w14:textId="77777777" w:rsidR="00B3650D" w:rsidRDefault="00B3650D" w:rsidP="00B3650D">
                          <w:pPr>
                            <w:rPr>
                              <w:color w:val="FFFFFF" w:themeColor="background1"/>
                              <w:sz w:val="36"/>
                              <w:szCs w:val="36"/>
                            </w:rPr>
                          </w:pPr>
                        </w:p>
                        <w:p w14:paraId="5D210705" w14:textId="3A9F5095" w:rsidR="00B3650D" w:rsidRPr="00223C95" w:rsidRDefault="009333A6" w:rsidP="00B3650D">
                          <w:pPr>
                            <w:rPr>
                              <w:b/>
                              <w:bCs/>
                              <w:color w:val="FFFFFF" w:themeColor="background1"/>
                              <w:sz w:val="56"/>
                              <w:szCs w:val="56"/>
                            </w:rPr>
                          </w:pPr>
                          <w:r>
                            <w:rPr>
                              <w:b/>
                              <w:bCs/>
                              <w:color w:val="FFFFFF" w:themeColor="background1"/>
                              <w:sz w:val="56"/>
                              <w:szCs w:val="56"/>
                            </w:rPr>
                            <w:t>PALESTINE</w:t>
                          </w:r>
                          <w:r w:rsidR="004843C7">
                            <w:rPr>
                              <w:b/>
                              <w:bCs/>
                              <w:color w:val="FFFFFF" w:themeColor="background1"/>
                              <w:sz w:val="56"/>
                              <w:szCs w:val="56"/>
                            </w:rPr>
                            <w:t>, STATE OF</w:t>
                          </w:r>
                          <w:r w:rsidR="00B3650D" w:rsidRPr="00223C95">
                            <w:rPr>
                              <w:rFonts w:hint="eastAsia"/>
                              <w:b/>
                              <w:bCs/>
                              <w:color w:val="FFFFFF" w:themeColor="background1"/>
                              <w:sz w:val="56"/>
                              <w:szCs w:val="56"/>
                            </w:rPr>
                            <w:t xml:space="preserve"> </w:t>
                          </w:r>
                        </w:p>
                      </w:txbxContent>
                    </v:textbox>
                    <w10:wrap type="square"/>
                  </v:shape>
                </w:pict>
              </mc:Fallback>
            </mc:AlternateContent>
          </w:r>
          <w:r w:rsidR="00DB03A4">
            <w:br w:type="page"/>
          </w:r>
        </w:p>
      </w:sdtContent>
    </w:sdt>
    <w:p w14:paraId="6B868D52" w14:textId="519E18E3" w:rsidR="001D0947" w:rsidRDefault="00223C95" w:rsidP="00B3650D">
      <w:pPr>
        <w:pStyle w:val="Heading1"/>
      </w:pPr>
      <w:bookmarkStart w:id="0" w:name="_Hlk137801966"/>
      <w:r>
        <w:lastRenderedPageBreak/>
        <w:t>COUNTRY PORTFOLIO</w:t>
      </w:r>
    </w:p>
    <w:tbl>
      <w:tblPr>
        <w:tblW w:w="5000" w:type="pct"/>
        <w:tblLook w:val="04A0" w:firstRow="1" w:lastRow="0" w:firstColumn="1" w:lastColumn="0" w:noHBand="0" w:noVBand="1"/>
      </w:tblPr>
      <w:tblGrid>
        <w:gridCol w:w="2262"/>
        <w:gridCol w:w="1451"/>
        <w:gridCol w:w="1447"/>
        <w:gridCol w:w="1381"/>
        <w:gridCol w:w="1354"/>
        <w:gridCol w:w="1413"/>
        <w:gridCol w:w="1482"/>
      </w:tblGrid>
      <w:tr w:rsidR="009333A6" w:rsidRPr="009333A6" w14:paraId="14DFC03C" w14:textId="77777777" w:rsidTr="009333A6">
        <w:trPr>
          <w:trHeight w:val="300"/>
        </w:trPr>
        <w:tc>
          <w:tcPr>
            <w:tcW w:w="1048" w:type="pct"/>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28B58B45" w14:textId="77777777" w:rsidR="009333A6" w:rsidRPr="009333A6" w:rsidRDefault="009333A6" w:rsidP="009333A6">
            <w:pPr>
              <w:spacing w:after="0" w:line="240" w:lineRule="auto"/>
              <w:rPr>
                <w:rFonts w:ascii="Calibri" w:eastAsia="Times New Roman" w:hAnsi="Calibri" w:cs="Calibri"/>
                <w:b/>
                <w:bCs/>
                <w:color w:val="FFFFFF"/>
              </w:rPr>
            </w:pPr>
            <w:r w:rsidRPr="009333A6">
              <w:rPr>
                <w:rFonts w:ascii="Calibri" w:eastAsia="Times New Roman" w:hAnsi="Calibri" w:cs="Calibri"/>
                <w:b/>
                <w:bCs/>
                <w:color w:val="FFFFFF"/>
              </w:rPr>
              <w:t>Country Programme</w:t>
            </w:r>
          </w:p>
        </w:tc>
        <w:tc>
          <w:tcPr>
            <w:tcW w:w="3952" w:type="pct"/>
            <w:gridSpan w:val="6"/>
            <w:tcBorders>
              <w:top w:val="single" w:sz="4" w:space="0" w:color="auto"/>
              <w:left w:val="nil"/>
              <w:bottom w:val="single" w:sz="4" w:space="0" w:color="auto"/>
              <w:right w:val="single" w:sz="4" w:space="0" w:color="auto"/>
            </w:tcBorders>
            <w:shd w:val="clear" w:color="000000" w:fill="0070C0"/>
            <w:noWrap/>
            <w:vAlign w:val="bottom"/>
            <w:hideMark/>
          </w:tcPr>
          <w:p w14:paraId="57ACA26B" w14:textId="77777777" w:rsidR="009333A6" w:rsidRPr="009333A6" w:rsidRDefault="009333A6" w:rsidP="009333A6">
            <w:pPr>
              <w:spacing w:after="0" w:line="240" w:lineRule="auto"/>
              <w:jc w:val="center"/>
              <w:rPr>
                <w:rFonts w:ascii="Calibri" w:eastAsia="Times New Roman" w:hAnsi="Calibri" w:cs="Calibri"/>
                <w:b/>
                <w:bCs/>
                <w:color w:val="FFFFFF"/>
              </w:rPr>
            </w:pPr>
            <w:bookmarkStart w:id="1" w:name="RANGE!B2"/>
            <w:r w:rsidRPr="009333A6">
              <w:rPr>
                <w:rFonts w:ascii="Calibri" w:eastAsia="Times New Roman" w:hAnsi="Calibri" w:cs="Calibri"/>
                <w:b/>
                <w:bCs/>
                <w:color w:val="FFFFFF"/>
              </w:rPr>
              <w:t>Palestine, State of</w:t>
            </w:r>
            <w:bookmarkEnd w:id="1"/>
          </w:p>
        </w:tc>
      </w:tr>
      <w:tr w:rsidR="009333A6" w:rsidRPr="009333A6" w14:paraId="36FED4B0" w14:textId="77777777" w:rsidTr="009333A6">
        <w:trPr>
          <w:trHeight w:val="300"/>
        </w:trPr>
        <w:tc>
          <w:tcPr>
            <w:tcW w:w="1048" w:type="pct"/>
            <w:tcBorders>
              <w:top w:val="nil"/>
              <w:left w:val="single" w:sz="4" w:space="0" w:color="auto"/>
              <w:bottom w:val="single" w:sz="4" w:space="0" w:color="auto"/>
              <w:right w:val="single" w:sz="4" w:space="0" w:color="auto"/>
            </w:tcBorders>
            <w:shd w:val="clear" w:color="000000" w:fill="0070C0"/>
            <w:noWrap/>
            <w:vAlign w:val="bottom"/>
            <w:hideMark/>
          </w:tcPr>
          <w:p w14:paraId="66DE7DB5" w14:textId="77777777" w:rsidR="009333A6" w:rsidRPr="009333A6" w:rsidRDefault="009333A6" w:rsidP="009333A6">
            <w:pPr>
              <w:spacing w:after="0" w:line="240" w:lineRule="auto"/>
              <w:rPr>
                <w:rFonts w:ascii="Calibri" w:eastAsia="Times New Roman" w:hAnsi="Calibri" w:cs="Calibri"/>
                <w:b/>
                <w:bCs/>
                <w:color w:val="FFFFFF"/>
              </w:rPr>
            </w:pPr>
            <w:r w:rsidRPr="009333A6">
              <w:rPr>
                <w:rFonts w:ascii="Calibri" w:eastAsia="Times New Roman" w:hAnsi="Calibri" w:cs="Calibri"/>
                <w:b/>
                <w:bCs/>
                <w:color w:val="FFFFFF"/>
              </w:rPr>
              <w:t>Year Started</w:t>
            </w:r>
          </w:p>
        </w:tc>
        <w:tc>
          <w:tcPr>
            <w:tcW w:w="3952" w:type="pct"/>
            <w:gridSpan w:val="6"/>
            <w:tcBorders>
              <w:top w:val="single" w:sz="4" w:space="0" w:color="auto"/>
              <w:left w:val="nil"/>
              <w:bottom w:val="single" w:sz="4" w:space="0" w:color="auto"/>
              <w:right w:val="single" w:sz="4" w:space="0" w:color="auto"/>
            </w:tcBorders>
            <w:shd w:val="clear" w:color="000000" w:fill="0070C0"/>
            <w:noWrap/>
            <w:vAlign w:val="bottom"/>
            <w:hideMark/>
          </w:tcPr>
          <w:p w14:paraId="008986A3"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1999</w:t>
            </w:r>
          </w:p>
        </w:tc>
      </w:tr>
      <w:tr w:rsidR="009333A6" w:rsidRPr="009333A6" w14:paraId="6CEA2267" w14:textId="77777777" w:rsidTr="009333A6">
        <w:trPr>
          <w:trHeight w:val="310"/>
        </w:trPr>
        <w:tc>
          <w:tcPr>
            <w:tcW w:w="1048" w:type="pct"/>
            <w:tcBorders>
              <w:top w:val="nil"/>
              <w:left w:val="single" w:sz="4" w:space="0" w:color="auto"/>
              <w:bottom w:val="single" w:sz="4" w:space="0" w:color="auto"/>
              <w:right w:val="single" w:sz="4" w:space="0" w:color="auto"/>
            </w:tcBorders>
            <w:shd w:val="clear" w:color="000000" w:fill="0070C0"/>
            <w:noWrap/>
            <w:vAlign w:val="bottom"/>
            <w:hideMark/>
          </w:tcPr>
          <w:p w14:paraId="693223A0" w14:textId="77777777" w:rsidR="009333A6" w:rsidRPr="009333A6" w:rsidRDefault="009333A6" w:rsidP="009333A6">
            <w:pPr>
              <w:spacing w:after="0" w:line="240" w:lineRule="auto"/>
              <w:rPr>
                <w:rFonts w:ascii="Calibri" w:eastAsia="Times New Roman" w:hAnsi="Calibri" w:cs="Calibri"/>
                <w:b/>
                <w:bCs/>
                <w:color w:val="FFFFFF"/>
              </w:rPr>
            </w:pPr>
            <w:r w:rsidRPr="009333A6">
              <w:rPr>
                <w:rFonts w:ascii="Calibri" w:eastAsia="Times New Roman" w:hAnsi="Calibri" w:cs="Calibri"/>
                <w:b/>
                <w:bCs/>
                <w:color w:val="FFFFFF"/>
              </w:rPr>
              <w:t>Portfolio since Inception</w:t>
            </w:r>
          </w:p>
        </w:tc>
        <w:tc>
          <w:tcPr>
            <w:tcW w:w="1343"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438DA590"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GEF</w:t>
            </w:r>
          </w:p>
        </w:tc>
        <w:tc>
          <w:tcPr>
            <w:tcW w:w="1267"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2C15697E"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Non-GEF</w:t>
            </w:r>
          </w:p>
        </w:tc>
        <w:tc>
          <w:tcPr>
            <w:tcW w:w="1342" w:type="pct"/>
            <w:gridSpan w:val="2"/>
            <w:tcBorders>
              <w:top w:val="single" w:sz="4" w:space="0" w:color="auto"/>
              <w:left w:val="nil"/>
              <w:bottom w:val="single" w:sz="4" w:space="0" w:color="auto"/>
              <w:right w:val="single" w:sz="4" w:space="0" w:color="auto"/>
            </w:tcBorders>
            <w:shd w:val="clear" w:color="000000" w:fill="0070C0"/>
            <w:noWrap/>
            <w:vAlign w:val="bottom"/>
            <w:hideMark/>
          </w:tcPr>
          <w:p w14:paraId="4C7CDAFE"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Total</w:t>
            </w:r>
          </w:p>
        </w:tc>
      </w:tr>
      <w:tr w:rsidR="009333A6" w:rsidRPr="009333A6" w14:paraId="4747A5E2"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6D36CB57"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projects</w:t>
            </w:r>
          </w:p>
        </w:tc>
        <w:tc>
          <w:tcPr>
            <w:tcW w:w="1343" w:type="pct"/>
            <w:gridSpan w:val="2"/>
            <w:tcBorders>
              <w:top w:val="single" w:sz="4" w:space="0" w:color="auto"/>
              <w:left w:val="nil"/>
              <w:bottom w:val="single" w:sz="4" w:space="0" w:color="auto"/>
              <w:right w:val="single" w:sz="4" w:space="0" w:color="auto"/>
            </w:tcBorders>
            <w:noWrap/>
            <w:vAlign w:val="bottom"/>
            <w:hideMark/>
          </w:tcPr>
          <w:p w14:paraId="6A23C775"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175 </w:t>
            </w:r>
          </w:p>
        </w:tc>
        <w:tc>
          <w:tcPr>
            <w:tcW w:w="1267" w:type="pct"/>
            <w:gridSpan w:val="2"/>
            <w:tcBorders>
              <w:top w:val="single" w:sz="4" w:space="0" w:color="auto"/>
              <w:left w:val="nil"/>
              <w:bottom w:val="single" w:sz="4" w:space="0" w:color="auto"/>
              <w:right w:val="single" w:sz="4" w:space="0" w:color="auto"/>
            </w:tcBorders>
            <w:noWrap/>
            <w:vAlign w:val="bottom"/>
            <w:hideMark/>
          </w:tcPr>
          <w:p w14:paraId="79A7C145"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1342"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33AE783E" w14:textId="77777777" w:rsidR="009333A6" w:rsidRPr="009333A6" w:rsidRDefault="009333A6" w:rsidP="009333A6">
            <w:pPr>
              <w:spacing w:after="0" w:line="240" w:lineRule="auto"/>
              <w:jc w:val="center"/>
              <w:rPr>
                <w:rFonts w:ascii="Calibri" w:eastAsia="Times New Roman" w:hAnsi="Calibri" w:cs="Calibri"/>
                <w:b/>
                <w:bCs/>
                <w:color w:val="000000"/>
              </w:rPr>
            </w:pPr>
            <w:r w:rsidRPr="009333A6">
              <w:rPr>
                <w:rFonts w:ascii="Calibri" w:eastAsia="Times New Roman" w:hAnsi="Calibri" w:cs="Calibri"/>
                <w:b/>
                <w:bCs/>
                <w:color w:val="000000"/>
              </w:rPr>
              <w:t xml:space="preserve">                                                                   180 </w:t>
            </w:r>
          </w:p>
        </w:tc>
      </w:tr>
      <w:tr w:rsidR="009333A6" w:rsidRPr="009333A6" w14:paraId="55793B2B"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22B3B442"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Grant amount committed</w:t>
            </w:r>
          </w:p>
        </w:tc>
        <w:tc>
          <w:tcPr>
            <w:tcW w:w="1343" w:type="pct"/>
            <w:gridSpan w:val="2"/>
            <w:tcBorders>
              <w:top w:val="single" w:sz="4" w:space="0" w:color="auto"/>
              <w:left w:val="nil"/>
              <w:bottom w:val="single" w:sz="4" w:space="0" w:color="auto"/>
              <w:right w:val="single" w:sz="4" w:space="0" w:color="auto"/>
            </w:tcBorders>
            <w:noWrap/>
            <w:vAlign w:val="bottom"/>
            <w:hideMark/>
          </w:tcPr>
          <w:p w14:paraId="631703B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5,780,289 </w:t>
            </w:r>
          </w:p>
        </w:tc>
        <w:tc>
          <w:tcPr>
            <w:tcW w:w="1267" w:type="pct"/>
            <w:gridSpan w:val="2"/>
            <w:tcBorders>
              <w:top w:val="single" w:sz="4" w:space="0" w:color="auto"/>
              <w:left w:val="nil"/>
              <w:bottom w:val="single" w:sz="4" w:space="0" w:color="auto"/>
              <w:right w:val="single" w:sz="4" w:space="0" w:color="auto"/>
            </w:tcBorders>
            <w:noWrap/>
            <w:vAlign w:val="bottom"/>
            <w:hideMark/>
          </w:tcPr>
          <w:p w14:paraId="04F5949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70,682 </w:t>
            </w:r>
          </w:p>
        </w:tc>
        <w:tc>
          <w:tcPr>
            <w:tcW w:w="1342"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5C521EEC" w14:textId="77777777" w:rsidR="009333A6" w:rsidRPr="009333A6" w:rsidRDefault="009333A6" w:rsidP="009333A6">
            <w:pPr>
              <w:spacing w:after="0" w:line="240" w:lineRule="auto"/>
              <w:jc w:val="center"/>
              <w:rPr>
                <w:rFonts w:ascii="Calibri" w:eastAsia="Times New Roman" w:hAnsi="Calibri" w:cs="Calibri"/>
                <w:b/>
                <w:bCs/>
                <w:color w:val="000000"/>
              </w:rPr>
            </w:pPr>
            <w:r w:rsidRPr="009333A6">
              <w:rPr>
                <w:rFonts w:ascii="Calibri" w:eastAsia="Times New Roman" w:hAnsi="Calibri" w:cs="Calibri"/>
                <w:b/>
                <w:bCs/>
                <w:color w:val="000000"/>
              </w:rPr>
              <w:t xml:space="preserve">                                                    5,850,971 </w:t>
            </w:r>
          </w:p>
        </w:tc>
      </w:tr>
      <w:tr w:rsidR="009333A6" w:rsidRPr="009333A6" w14:paraId="12EA6616"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26DFCEFE"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Project level co-financing in cash</w:t>
            </w:r>
          </w:p>
        </w:tc>
        <w:tc>
          <w:tcPr>
            <w:tcW w:w="1343" w:type="pct"/>
            <w:gridSpan w:val="2"/>
            <w:tcBorders>
              <w:top w:val="single" w:sz="4" w:space="0" w:color="auto"/>
              <w:left w:val="nil"/>
              <w:bottom w:val="single" w:sz="4" w:space="0" w:color="auto"/>
              <w:right w:val="single" w:sz="4" w:space="0" w:color="auto"/>
            </w:tcBorders>
            <w:noWrap/>
            <w:vAlign w:val="bottom"/>
            <w:hideMark/>
          </w:tcPr>
          <w:p w14:paraId="7314AF1A"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1,309,318 </w:t>
            </w:r>
          </w:p>
        </w:tc>
        <w:tc>
          <w:tcPr>
            <w:tcW w:w="1267" w:type="pct"/>
            <w:gridSpan w:val="2"/>
            <w:tcBorders>
              <w:top w:val="single" w:sz="4" w:space="0" w:color="auto"/>
              <w:left w:val="nil"/>
              <w:bottom w:val="single" w:sz="4" w:space="0" w:color="auto"/>
              <w:right w:val="single" w:sz="4" w:space="0" w:color="auto"/>
            </w:tcBorders>
            <w:noWrap/>
            <w:vAlign w:val="bottom"/>
            <w:hideMark/>
          </w:tcPr>
          <w:p w14:paraId="7B8E679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7,000 </w:t>
            </w:r>
          </w:p>
        </w:tc>
        <w:tc>
          <w:tcPr>
            <w:tcW w:w="1342"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2127E78A" w14:textId="77777777" w:rsidR="009333A6" w:rsidRPr="009333A6" w:rsidRDefault="009333A6" w:rsidP="009333A6">
            <w:pPr>
              <w:spacing w:after="0" w:line="240" w:lineRule="auto"/>
              <w:jc w:val="center"/>
              <w:rPr>
                <w:rFonts w:ascii="Calibri" w:eastAsia="Times New Roman" w:hAnsi="Calibri" w:cs="Calibri"/>
                <w:b/>
                <w:bCs/>
                <w:color w:val="000000"/>
              </w:rPr>
            </w:pPr>
            <w:r w:rsidRPr="009333A6">
              <w:rPr>
                <w:rFonts w:ascii="Calibri" w:eastAsia="Times New Roman" w:hAnsi="Calibri" w:cs="Calibri"/>
                <w:b/>
                <w:bCs/>
                <w:color w:val="000000"/>
              </w:rPr>
              <w:t xml:space="preserve">                                                    1,316,318 </w:t>
            </w:r>
          </w:p>
        </w:tc>
      </w:tr>
      <w:tr w:rsidR="009333A6" w:rsidRPr="009333A6" w14:paraId="46604D9E"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455B225F"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Project level co-financing in kind</w:t>
            </w:r>
          </w:p>
        </w:tc>
        <w:tc>
          <w:tcPr>
            <w:tcW w:w="1343" w:type="pct"/>
            <w:gridSpan w:val="2"/>
            <w:tcBorders>
              <w:top w:val="single" w:sz="4" w:space="0" w:color="auto"/>
              <w:left w:val="nil"/>
              <w:bottom w:val="single" w:sz="4" w:space="0" w:color="auto"/>
              <w:right w:val="single" w:sz="4" w:space="0" w:color="auto"/>
            </w:tcBorders>
            <w:noWrap/>
            <w:vAlign w:val="bottom"/>
            <w:hideMark/>
          </w:tcPr>
          <w:p w14:paraId="5442822F"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2,004,070 </w:t>
            </w:r>
          </w:p>
        </w:tc>
        <w:tc>
          <w:tcPr>
            <w:tcW w:w="1267" w:type="pct"/>
            <w:gridSpan w:val="2"/>
            <w:tcBorders>
              <w:top w:val="single" w:sz="4" w:space="0" w:color="auto"/>
              <w:left w:val="nil"/>
              <w:bottom w:val="single" w:sz="4" w:space="0" w:color="auto"/>
              <w:right w:val="single" w:sz="4" w:space="0" w:color="auto"/>
            </w:tcBorders>
            <w:noWrap/>
            <w:vAlign w:val="bottom"/>
            <w:hideMark/>
          </w:tcPr>
          <w:p w14:paraId="16891F9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13,449 </w:t>
            </w:r>
          </w:p>
        </w:tc>
        <w:tc>
          <w:tcPr>
            <w:tcW w:w="1342" w:type="pct"/>
            <w:gridSpan w:val="2"/>
            <w:tcBorders>
              <w:top w:val="single" w:sz="4" w:space="0" w:color="auto"/>
              <w:left w:val="nil"/>
              <w:bottom w:val="single" w:sz="4" w:space="0" w:color="auto"/>
              <w:right w:val="single" w:sz="4" w:space="0" w:color="auto"/>
            </w:tcBorders>
            <w:shd w:val="clear" w:color="000000" w:fill="D0CECE"/>
            <w:noWrap/>
            <w:vAlign w:val="bottom"/>
            <w:hideMark/>
          </w:tcPr>
          <w:p w14:paraId="258DA785" w14:textId="77777777" w:rsidR="009333A6" w:rsidRPr="009333A6" w:rsidRDefault="009333A6" w:rsidP="009333A6">
            <w:pPr>
              <w:spacing w:after="0" w:line="240" w:lineRule="auto"/>
              <w:jc w:val="center"/>
              <w:rPr>
                <w:rFonts w:ascii="Calibri" w:eastAsia="Times New Roman" w:hAnsi="Calibri" w:cs="Calibri"/>
                <w:b/>
                <w:bCs/>
                <w:color w:val="000000"/>
              </w:rPr>
            </w:pPr>
            <w:r w:rsidRPr="009333A6">
              <w:rPr>
                <w:rFonts w:ascii="Calibri" w:eastAsia="Times New Roman" w:hAnsi="Calibri" w:cs="Calibri"/>
                <w:b/>
                <w:bCs/>
                <w:color w:val="000000"/>
              </w:rPr>
              <w:t xml:space="preserve">                                                    2,017,519 </w:t>
            </w:r>
          </w:p>
        </w:tc>
      </w:tr>
      <w:tr w:rsidR="009333A6" w:rsidRPr="009333A6" w14:paraId="2F9E440F" w14:textId="77777777" w:rsidTr="009333A6">
        <w:trPr>
          <w:trHeight w:val="300"/>
        </w:trPr>
        <w:tc>
          <w:tcPr>
            <w:tcW w:w="5000" w:type="pct"/>
            <w:gridSpan w:val="7"/>
            <w:tcBorders>
              <w:top w:val="single" w:sz="4" w:space="0" w:color="auto"/>
              <w:left w:val="single" w:sz="4" w:space="0" w:color="auto"/>
              <w:bottom w:val="single" w:sz="4" w:space="0" w:color="auto"/>
              <w:right w:val="single" w:sz="4" w:space="0" w:color="auto"/>
            </w:tcBorders>
            <w:vAlign w:val="bottom"/>
            <w:hideMark/>
          </w:tcPr>
          <w:p w14:paraId="778E77FE" w14:textId="77777777" w:rsidR="009333A6" w:rsidRPr="009333A6" w:rsidRDefault="009333A6" w:rsidP="009333A6">
            <w:pPr>
              <w:spacing w:after="0" w:line="240" w:lineRule="auto"/>
              <w:rPr>
                <w:rFonts w:ascii="Calibri" w:eastAsia="Times New Roman" w:hAnsi="Calibri" w:cs="Calibri"/>
                <w:b/>
                <w:bCs/>
                <w:i/>
                <w:iCs/>
                <w:color w:val="0070C0"/>
                <w:sz w:val="18"/>
                <w:szCs w:val="18"/>
              </w:rPr>
            </w:pPr>
            <w:r w:rsidRPr="009333A6">
              <w:rPr>
                <w:rFonts w:ascii="Calibri" w:eastAsia="Times New Roman" w:hAnsi="Calibri" w:cs="Calibri"/>
                <w:b/>
                <w:bCs/>
                <w:i/>
                <w:iCs/>
                <w:color w:val="0070C0"/>
                <w:sz w:val="18"/>
                <w:szCs w:val="18"/>
              </w:rPr>
              <w:t>Source: SGP database as of September 2025</w:t>
            </w:r>
          </w:p>
        </w:tc>
      </w:tr>
      <w:tr w:rsidR="009333A6" w:rsidRPr="009333A6" w14:paraId="07C44E2B" w14:textId="77777777" w:rsidTr="009333A6">
        <w:trPr>
          <w:trHeight w:val="640"/>
        </w:trPr>
        <w:tc>
          <w:tcPr>
            <w:tcW w:w="1048" w:type="pct"/>
            <w:tcBorders>
              <w:top w:val="nil"/>
              <w:left w:val="single" w:sz="4" w:space="0" w:color="auto"/>
              <w:bottom w:val="single" w:sz="4" w:space="0" w:color="auto"/>
              <w:right w:val="single" w:sz="4" w:space="0" w:color="auto"/>
            </w:tcBorders>
            <w:shd w:val="clear" w:color="000000" w:fill="0070C0"/>
            <w:noWrap/>
            <w:vAlign w:val="bottom"/>
            <w:hideMark/>
          </w:tcPr>
          <w:p w14:paraId="65A5C5CB" w14:textId="77777777" w:rsidR="009333A6" w:rsidRPr="009333A6" w:rsidRDefault="009333A6" w:rsidP="009333A6">
            <w:pPr>
              <w:spacing w:after="0" w:line="240" w:lineRule="auto"/>
              <w:rPr>
                <w:rFonts w:ascii="Calibri" w:eastAsia="Times New Roman" w:hAnsi="Calibri" w:cs="Calibri"/>
                <w:b/>
                <w:bCs/>
                <w:color w:val="FFFFFF"/>
                <w:sz w:val="32"/>
                <w:szCs w:val="32"/>
              </w:rPr>
            </w:pPr>
            <w:r w:rsidRPr="009333A6">
              <w:rPr>
                <w:rFonts w:ascii="Calibri" w:eastAsia="Times New Roman" w:hAnsi="Calibri" w:cs="Calibri"/>
                <w:b/>
                <w:bCs/>
                <w:color w:val="FFFFFF"/>
                <w:sz w:val="32"/>
                <w:szCs w:val="32"/>
              </w:rPr>
              <w:t> </w:t>
            </w:r>
          </w:p>
        </w:tc>
        <w:tc>
          <w:tcPr>
            <w:tcW w:w="672" w:type="pct"/>
            <w:tcBorders>
              <w:top w:val="nil"/>
              <w:left w:val="nil"/>
              <w:bottom w:val="single" w:sz="4" w:space="0" w:color="auto"/>
              <w:right w:val="single" w:sz="4" w:space="0" w:color="auto"/>
            </w:tcBorders>
            <w:shd w:val="clear" w:color="000000" w:fill="0070C0"/>
            <w:vAlign w:val="center"/>
            <w:hideMark/>
          </w:tcPr>
          <w:p w14:paraId="23A1EE7D"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2020 - June 2021</w:t>
            </w:r>
          </w:p>
        </w:tc>
        <w:tc>
          <w:tcPr>
            <w:tcW w:w="671" w:type="pct"/>
            <w:tcBorders>
              <w:top w:val="nil"/>
              <w:left w:val="nil"/>
              <w:bottom w:val="single" w:sz="4" w:space="0" w:color="auto"/>
              <w:right w:val="single" w:sz="4" w:space="0" w:color="auto"/>
            </w:tcBorders>
            <w:shd w:val="clear" w:color="000000" w:fill="0070C0"/>
            <w:vAlign w:val="center"/>
            <w:hideMark/>
          </w:tcPr>
          <w:p w14:paraId="164700E9"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2021 - June 2022</w:t>
            </w:r>
          </w:p>
        </w:tc>
        <w:tc>
          <w:tcPr>
            <w:tcW w:w="640" w:type="pct"/>
            <w:tcBorders>
              <w:top w:val="nil"/>
              <w:left w:val="nil"/>
              <w:bottom w:val="single" w:sz="4" w:space="0" w:color="auto"/>
              <w:right w:val="single" w:sz="4" w:space="0" w:color="auto"/>
            </w:tcBorders>
            <w:shd w:val="clear" w:color="000000" w:fill="0070C0"/>
            <w:vAlign w:val="center"/>
            <w:hideMark/>
          </w:tcPr>
          <w:p w14:paraId="3CFAB9C5"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2022 - June 2023</w:t>
            </w:r>
          </w:p>
        </w:tc>
        <w:tc>
          <w:tcPr>
            <w:tcW w:w="627" w:type="pct"/>
            <w:tcBorders>
              <w:top w:val="nil"/>
              <w:left w:val="nil"/>
              <w:bottom w:val="single" w:sz="4" w:space="0" w:color="auto"/>
              <w:right w:val="single" w:sz="4" w:space="0" w:color="auto"/>
            </w:tcBorders>
            <w:shd w:val="clear" w:color="000000" w:fill="0070C0"/>
            <w:vAlign w:val="center"/>
            <w:hideMark/>
          </w:tcPr>
          <w:p w14:paraId="79B58D36"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2023 - June 2024</w:t>
            </w:r>
          </w:p>
        </w:tc>
        <w:tc>
          <w:tcPr>
            <w:tcW w:w="655" w:type="pct"/>
            <w:tcBorders>
              <w:top w:val="nil"/>
              <w:left w:val="nil"/>
              <w:bottom w:val="single" w:sz="4" w:space="0" w:color="auto"/>
              <w:right w:val="single" w:sz="4" w:space="0" w:color="auto"/>
            </w:tcBorders>
            <w:shd w:val="clear" w:color="000000" w:fill="0070C0"/>
            <w:vAlign w:val="center"/>
            <w:hideMark/>
          </w:tcPr>
          <w:p w14:paraId="44F737DE"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2024 - June 2025</w:t>
            </w:r>
          </w:p>
        </w:tc>
        <w:tc>
          <w:tcPr>
            <w:tcW w:w="687" w:type="pct"/>
            <w:tcBorders>
              <w:top w:val="nil"/>
              <w:left w:val="nil"/>
              <w:bottom w:val="single" w:sz="4" w:space="0" w:color="auto"/>
              <w:right w:val="single" w:sz="4" w:space="0" w:color="auto"/>
            </w:tcBorders>
            <w:shd w:val="clear" w:color="000000" w:fill="0070C0"/>
            <w:vAlign w:val="center"/>
            <w:hideMark/>
          </w:tcPr>
          <w:p w14:paraId="5B272506"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Total</w:t>
            </w:r>
            <w:r w:rsidRPr="009333A6">
              <w:rPr>
                <w:rFonts w:ascii="Calibri" w:eastAsia="Times New Roman" w:hAnsi="Calibri" w:cs="Calibri"/>
                <w:b/>
                <w:bCs/>
                <w:color w:val="FFFFFF"/>
              </w:rPr>
              <w:br/>
              <w:t>2020 - 2025</w:t>
            </w:r>
          </w:p>
        </w:tc>
      </w:tr>
      <w:tr w:rsidR="009333A6" w:rsidRPr="009333A6" w14:paraId="03C9A246"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10F78C2F"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 xml:space="preserve">Focal Area Distribution </w:t>
            </w:r>
            <w:r w:rsidRPr="009333A6">
              <w:rPr>
                <w:rFonts w:ascii="Calibri" w:eastAsia="Times New Roman" w:hAnsi="Calibri" w:cs="Calibri"/>
                <w:color w:val="000000"/>
                <w:sz w:val="24"/>
                <w:szCs w:val="24"/>
              </w:rPr>
              <w:t>(by completed GEF projects)</w:t>
            </w:r>
          </w:p>
        </w:tc>
      </w:tr>
      <w:tr w:rsidR="009333A6" w:rsidRPr="009333A6" w14:paraId="05A16448"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6962F792"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Biodiversity</w:t>
            </w:r>
          </w:p>
        </w:tc>
        <w:tc>
          <w:tcPr>
            <w:tcW w:w="672" w:type="pct"/>
            <w:tcBorders>
              <w:top w:val="nil"/>
              <w:left w:val="nil"/>
              <w:bottom w:val="single" w:sz="4" w:space="0" w:color="auto"/>
              <w:right w:val="single" w:sz="4" w:space="0" w:color="auto"/>
            </w:tcBorders>
            <w:noWrap/>
            <w:vAlign w:val="bottom"/>
            <w:hideMark/>
          </w:tcPr>
          <w:p w14:paraId="14C09952"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71" w:type="pct"/>
            <w:tcBorders>
              <w:top w:val="nil"/>
              <w:left w:val="nil"/>
              <w:bottom w:val="single" w:sz="4" w:space="0" w:color="auto"/>
              <w:right w:val="single" w:sz="4" w:space="0" w:color="auto"/>
            </w:tcBorders>
            <w:noWrap/>
            <w:vAlign w:val="bottom"/>
            <w:hideMark/>
          </w:tcPr>
          <w:p w14:paraId="3BC6AD3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5 </w:t>
            </w:r>
          </w:p>
        </w:tc>
        <w:tc>
          <w:tcPr>
            <w:tcW w:w="640" w:type="pct"/>
            <w:tcBorders>
              <w:top w:val="nil"/>
              <w:left w:val="nil"/>
              <w:bottom w:val="single" w:sz="4" w:space="0" w:color="auto"/>
              <w:right w:val="single" w:sz="4" w:space="0" w:color="auto"/>
            </w:tcBorders>
            <w:noWrap/>
            <w:vAlign w:val="bottom"/>
            <w:hideMark/>
          </w:tcPr>
          <w:p w14:paraId="4FF0DDD1"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27" w:type="pct"/>
            <w:tcBorders>
              <w:top w:val="nil"/>
              <w:left w:val="nil"/>
              <w:bottom w:val="single" w:sz="4" w:space="0" w:color="auto"/>
              <w:right w:val="single" w:sz="4" w:space="0" w:color="auto"/>
            </w:tcBorders>
            <w:noWrap/>
            <w:vAlign w:val="bottom"/>
            <w:hideMark/>
          </w:tcPr>
          <w:p w14:paraId="667A80E7"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55" w:type="pct"/>
            <w:tcBorders>
              <w:top w:val="nil"/>
              <w:left w:val="nil"/>
              <w:bottom w:val="single" w:sz="4" w:space="0" w:color="auto"/>
              <w:right w:val="single" w:sz="4" w:space="0" w:color="auto"/>
            </w:tcBorders>
            <w:noWrap/>
            <w:vAlign w:val="bottom"/>
            <w:hideMark/>
          </w:tcPr>
          <w:p w14:paraId="04AFFFE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2 </w:t>
            </w:r>
          </w:p>
        </w:tc>
        <w:tc>
          <w:tcPr>
            <w:tcW w:w="687" w:type="pct"/>
            <w:tcBorders>
              <w:top w:val="nil"/>
              <w:left w:val="nil"/>
              <w:bottom w:val="single" w:sz="4" w:space="0" w:color="auto"/>
              <w:right w:val="single" w:sz="4" w:space="0" w:color="auto"/>
            </w:tcBorders>
            <w:shd w:val="clear" w:color="000000" w:fill="D0CECE"/>
            <w:noWrap/>
            <w:vAlign w:val="bottom"/>
            <w:hideMark/>
          </w:tcPr>
          <w:p w14:paraId="6EF9F10D"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 </w:t>
            </w:r>
          </w:p>
        </w:tc>
      </w:tr>
      <w:tr w:rsidR="009333A6" w:rsidRPr="009333A6" w14:paraId="4B09F513"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1B90C87E"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Climate Change</w:t>
            </w:r>
          </w:p>
        </w:tc>
        <w:tc>
          <w:tcPr>
            <w:tcW w:w="672" w:type="pct"/>
            <w:tcBorders>
              <w:top w:val="nil"/>
              <w:left w:val="nil"/>
              <w:bottom w:val="single" w:sz="4" w:space="0" w:color="auto"/>
              <w:right w:val="single" w:sz="4" w:space="0" w:color="auto"/>
            </w:tcBorders>
            <w:noWrap/>
            <w:vAlign w:val="bottom"/>
            <w:hideMark/>
          </w:tcPr>
          <w:p w14:paraId="1C68554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71" w:type="pct"/>
            <w:tcBorders>
              <w:top w:val="nil"/>
              <w:left w:val="nil"/>
              <w:bottom w:val="single" w:sz="4" w:space="0" w:color="auto"/>
              <w:right w:val="single" w:sz="4" w:space="0" w:color="auto"/>
            </w:tcBorders>
            <w:noWrap/>
            <w:vAlign w:val="bottom"/>
            <w:hideMark/>
          </w:tcPr>
          <w:p w14:paraId="699D4868"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40" w:type="pct"/>
            <w:tcBorders>
              <w:top w:val="nil"/>
              <w:left w:val="nil"/>
              <w:bottom w:val="single" w:sz="4" w:space="0" w:color="auto"/>
              <w:right w:val="single" w:sz="4" w:space="0" w:color="auto"/>
            </w:tcBorders>
            <w:noWrap/>
            <w:vAlign w:val="bottom"/>
            <w:hideMark/>
          </w:tcPr>
          <w:p w14:paraId="51EFAB07"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5 </w:t>
            </w:r>
          </w:p>
        </w:tc>
        <w:tc>
          <w:tcPr>
            <w:tcW w:w="627" w:type="pct"/>
            <w:tcBorders>
              <w:top w:val="nil"/>
              <w:left w:val="nil"/>
              <w:bottom w:val="single" w:sz="4" w:space="0" w:color="auto"/>
              <w:right w:val="single" w:sz="4" w:space="0" w:color="auto"/>
            </w:tcBorders>
            <w:noWrap/>
            <w:vAlign w:val="bottom"/>
            <w:hideMark/>
          </w:tcPr>
          <w:p w14:paraId="7280FEEF"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55" w:type="pct"/>
            <w:tcBorders>
              <w:top w:val="nil"/>
              <w:left w:val="nil"/>
              <w:bottom w:val="single" w:sz="4" w:space="0" w:color="auto"/>
              <w:right w:val="single" w:sz="4" w:space="0" w:color="auto"/>
            </w:tcBorders>
            <w:noWrap/>
            <w:vAlign w:val="bottom"/>
            <w:hideMark/>
          </w:tcPr>
          <w:p w14:paraId="59C11D65"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4 </w:t>
            </w:r>
          </w:p>
        </w:tc>
        <w:tc>
          <w:tcPr>
            <w:tcW w:w="687" w:type="pct"/>
            <w:tcBorders>
              <w:top w:val="nil"/>
              <w:left w:val="nil"/>
              <w:bottom w:val="single" w:sz="4" w:space="0" w:color="auto"/>
              <w:right w:val="single" w:sz="4" w:space="0" w:color="auto"/>
            </w:tcBorders>
            <w:shd w:val="clear" w:color="000000" w:fill="D0CECE"/>
            <w:noWrap/>
            <w:vAlign w:val="bottom"/>
            <w:hideMark/>
          </w:tcPr>
          <w:p w14:paraId="60918E38"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9 </w:t>
            </w:r>
          </w:p>
        </w:tc>
      </w:tr>
      <w:tr w:rsidR="009333A6" w:rsidRPr="009333A6" w14:paraId="029CFE05"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559B2E15"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Capacity Development</w:t>
            </w:r>
          </w:p>
        </w:tc>
        <w:tc>
          <w:tcPr>
            <w:tcW w:w="672" w:type="pct"/>
            <w:tcBorders>
              <w:top w:val="nil"/>
              <w:left w:val="nil"/>
              <w:bottom w:val="single" w:sz="4" w:space="0" w:color="auto"/>
              <w:right w:val="single" w:sz="4" w:space="0" w:color="auto"/>
            </w:tcBorders>
            <w:noWrap/>
            <w:vAlign w:val="bottom"/>
            <w:hideMark/>
          </w:tcPr>
          <w:p w14:paraId="3D43B355"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71" w:type="pct"/>
            <w:tcBorders>
              <w:top w:val="nil"/>
              <w:left w:val="nil"/>
              <w:bottom w:val="single" w:sz="4" w:space="0" w:color="auto"/>
              <w:right w:val="single" w:sz="4" w:space="0" w:color="auto"/>
            </w:tcBorders>
            <w:noWrap/>
            <w:vAlign w:val="bottom"/>
            <w:hideMark/>
          </w:tcPr>
          <w:p w14:paraId="6943A1F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40" w:type="pct"/>
            <w:tcBorders>
              <w:top w:val="nil"/>
              <w:left w:val="nil"/>
              <w:bottom w:val="single" w:sz="4" w:space="0" w:color="auto"/>
              <w:right w:val="single" w:sz="4" w:space="0" w:color="auto"/>
            </w:tcBorders>
            <w:noWrap/>
            <w:vAlign w:val="bottom"/>
            <w:hideMark/>
          </w:tcPr>
          <w:p w14:paraId="62AA4624"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1 </w:t>
            </w:r>
          </w:p>
        </w:tc>
        <w:tc>
          <w:tcPr>
            <w:tcW w:w="627" w:type="pct"/>
            <w:tcBorders>
              <w:top w:val="nil"/>
              <w:left w:val="nil"/>
              <w:bottom w:val="single" w:sz="4" w:space="0" w:color="auto"/>
              <w:right w:val="single" w:sz="4" w:space="0" w:color="auto"/>
            </w:tcBorders>
            <w:noWrap/>
            <w:vAlign w:val="bottom"/>
            <w:hideMark/>
          </w:tcPr>
          <w:p w14:paraId="3951CE1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55" w:type="pct"/>
            <w:tcBorders>
              <w:top w:val="nil"/>
              <w:left w:val="nil"/>
              <w:bottom w:val="single" w:sz="4" w:space="0" w:color="auto"/>
              <w:right w:val="single" w:sz="4" w:space="0" w:color="auto"/>
            </w:tcBorders>
            <w:noWrap/>
            <w:vAlign w:val="bottom"/>
            <w:hideMark/>
          </w:tcPr>
          <w:p w14:paraId="125CEBC1"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87" w:type="pct"/>
            <w:tcBorders>
              <w:top w:val="nil"/>
              <w:left w:val="nil"/>
              <w:bottom w:val="single" w:sz="4" w:space="0" w:color="auto"/>
              <w:right w:val="single" w:sz="4" w:space="0" w:color="auto"/>
            </w:tcBorders>
            <w:shd w:val="clear" w:color="000000" w:fill="D0CECE"/>
            <w:noWrap/>
            <w:vAlign w:val="bottom"/>
            <w:hideMark/>
          </w:tcPr>
          <w:p w14:paraId="11CD0DF4"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7E5EF69C"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5809C172"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Chemicals and Waste</w:t>
            </w:r>
          </w:p>
        </w:tc>
        <w:tc>
          <w:tcPr>
            <w:tcW w:w="672" w:type="pct"/>
            <w:tcBorders>
              <w:top w:val="nil"/>
              <w:left w:val="nil"/>
              <w:bottom w:val="single" w:sz="4" w:space="0" w:color="auto"/>
              <w:right w:val="single" w:sz="4" w:space="0" w:color="auto"/>
            </w:tcBorders>
            <w:noWrap/>
            <w:vAlign w:val="bottom"/>
            <w:hideMark/>
          </w:tcPr>
          <w:p w14:paraId="094F219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71" w:type="pct"/>
            <w:tcBorders>
              <w:top w:val="nil"/>
              <w:left w:val="nil"/>
              <w:bottom w:val="single" w:sz="4" w:space="0" w:color="auto"/>
              <w:right w:val="single" w:sz="4" w:space="0" w:color="auto"/>
            </w:tcBorders>
            <w:noWrap/>
            <w:vAlign w:val="bottom"/>
            <w:hideMark/>
          </w:tcPr>
          <w:p w14:paraId="3BC9266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40" w:type="pct"/>
            <w:tcBorders>
              <w:top w:val="nil"/>
              <w:left w:val="nil"/>
              <w:bottom w:val="single" w:sz="4" w:space="0" w:color="auto"/>
              <w:right w:val="single" w:sz="4" w:space="0" w:color="auto"/>
            </w:tcBorders>
            <w:noWrap/>
            <w:vAlign w:val="bottom"/>
            <w:hideMark/>
          </w:tcPr>
          <w:p w14:paraId="2ED40BC0"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1 </w:t>
            </w:r>
          </w:p>
        </w:tc>
        <w:tc>
          <w:tcPr>
            <w:tcW w:w="627" w:type="pct"/>
            <w:tcBorders>
              <w:top w:val="nil"/>
              <w:left w:val="nil"/>
              <w:bottom w:val="single" w:sz="4" w:space="0" w:color="auto"/>
              <w:right w:val="single" w:sz="4" w:space="0" w:color="auto"/>
            </w:tcBorders>
            <w:noWrap/>
            <w:vAlign w:val="bottom"/>
            <w:hideMark/>
          </w:tcPr>
          <w:p w14:paraId="17D38AA9"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55" w:type="pct"/>
            <w:tcBorders>
              <w:top w:val="nil"/>
              <w:left w:val="nil"/>
              <w:bottom w:val="single" w:sz="4" w:space="0" w:color="auto"/>
              <w:right w:val="single" w:sz="4" w:space="0" w:color="auto"/>
            </w:tcBorders>
            <w:noWrap/>
            <w:vAlign w:val="bottom"/>
            <w:hideMark/>
          </w:tcPr>
          <w:p w14:paraId="297B3AE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87" w:type="pct"/>
            <w:tcBorders>
              <w:top w:val="nil"/>
              <w:left w:val="nil"/>
              <w:bottom w:val="single" w:sz="4" w:space="0" w:color="auto"/>
              <w:right w:val="single" w:sz="4" w:space="0" w:color="auto"/>
            </w:tcBorders>
            <w:shd w:val="clear" w:color="000000" w:fill="D0CECE"/>
            <w:noWrap/>
            <w:vAlign w:val="bottom"/>
            <w:hideMark/>
          </w:tcPr>
          <w:p w14:paraId="77908583"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57C645EF" w14:textId="77777777" w:rsidTr="009333A6">
        <w:trPr>
          <w:trHeight w:val="300"/>
        </w:trPr>
        <w:tc>
          <w:tcPr>
            <w:tcW w:w="1048" w:type="pct"/>
            <w:tcBorders>
              <w:top w:val="nil"/>
              <w:left w:val="single" w:sz="4" w:space="0" w:color="auto"/>
              <w:bottom w:val="single" w:sz="4" w:space="0" w:color="auto"/>
              <w:right w:val="single" w:sz="4" w:space="0" w:color="auto"/>
            </w:tcBorders>
            <w:noWrap/>
            <w:vAlign w:val="bottom"/>
            <w:hideMark/>
          </w:tcPr>
          <w:p w14:paraId="1C27C0D3" w14:textId="77777777" w:rsidR="009333A6" w:rsidRPr="009333A6" w:rsidRDefault="009333A6" w:rsidP="009333A6">
            <w:pPr>
              <w:spacing w:after="0" w:line="240" w:lineRule="auto"/>
              <w:rPr>
                <w:rFonts w:ascii="Calibri" w:eastAsia="Times New Roman" w:hAnsi="Calibri" w:cs="Calibri"/>
                <w:b/>
                <w:bCs/>
                <w:color w:val="000000"/>
              </w:rPr>
            </w:pPr>
            <w:r w:rsidRPr="009333A6">
              <w:rPr>
                <w:rFonts w:ascii="Calibri" w:eastAsia="Times New Roman" w:hAnsi="Calibri" w:cs="Calibri"/>
                <w:b/>
                <w:bCs/>
                <w:color w:val="000000"/>
              </w:rPr>
              <w:t xml:space="preserve">GEF Projects Completed </w:t>
            </w:r>
          </w:p>
        </w:tc>
        <w:tc>
          <w:tcPr>
            <w:tcW w:w="672" w:type="pct"/>
            <w:tcBorders>
              <w:top w:val="nil"/>
              <w:left w:val="nil"/>
              <w:bottom w:val="single" w:sz="4" w:space="0" w:color="auto"/>
              <w:right w:val="single" w:sz="4" w:space="0" w:color="auto"/>
            </w:tcBorders>
            <w:shd w:val="clear" w:color="000000" w:fill="D0CECE"/>
            <w:noWrap/>
            <w:vAlign w:val="bottom"/>
            <w:hideMark/>
          </w:tcPr>
          <w:p w14:paraId="3C1D25C3"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   </w:t>
            </w:r>
          </w:p>
        </w:tc>
        <w:tc>
          <w:tcPr>
            <w:tcW w:w="671" w:type="pct"/>
            <w:tcBorders>
              <w:top w:val="nil"/>
              <w:left w:val="nil"/>
              <w:bottom w:val="single" w:sz="4" w:space="0" w:color="auto"/>
              <w:right w:val="single" w:sz="4" w:space="0" w:color="auto"/>
            </w:tcBorders>
            <w:shd w:val="clear" w:color="000000" w:fill="D0CECE"/>
            <w:noWrap/>
            <w:vAlign w:val="bottom"/>
            <w:hideMark/>
          </w:tcPr>
          <w:p w14:paraId="453E6BC7"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c>
          <w:tcPr>
            <w:tcW w:w="640" w:type="pct"/>
            <w:tcBorders>
              <w:top w:val="nil"/>
              <w:left w:val="nil"/>
              <w:bottom w:val="single" w:sz="4" w:space="0" w:color="auto"/>
              <w:right w:val="single" w:sz="4" w:space="0" w:color="auto"/>
            </w:tcBorders>
            <w:shd w:val="clear" w:color="000000" w:fill="D0CECE"/>
            <w:noWrap/>
            <w:vAlign w:val="bottom"/>
            <w:hideMark/>
          </w:tcPr>
          <w:p w14:paraId="06B98524"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 </w:t>
            </w:r>
          </w:p>
        </w:tc>
        <w:tc>
          <w:tcPr>
            <w:tcW w:w="627" w:type="pct"/>
            <w:tcBorders>
              <w:top w:val="nil"/>
              <w:left w:val="nil"/>
              <w:bottom w:val="single" w:sz="4" w:space="0" w:color="auto"/>
              <w:right w:val="single" w:sz="4" w:space="0" w:color="auto"/>
            </w:tcBorders>
            <w:shd w:val="clear" w:color="000000" w:fill="D0CECE"/>
            <w:noWrap/>
            <w:vAlign w:val="bottom"/>
            <w:hideMark/>
          </w:tcPr>
          <w:p w14:paraId="1635735F"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   </w:t>
            </w:r>
          </w:p>
        </w:tc>
        <w:tc>
          <w:tcPr>
            <w:tcW w:w="655" w:type="pct"/>
            <w:tcBorders>
              <w:top w:val="nil"/>
              <w:left w:val="nil"/>
              <w:bottom w:val="single" w:sz="4" w:space="0" w:color="auto"/>
              <w:right w:val="single" w:sz="4" w:space="0" w:color="auto"/>
            </w:tcBorders>
            <w:shd w:val="clear" w:color="000000" w:fill="D0CECE"/>
            <w:noWrap/>
            <w:vAlign w:val="bottom"/>
            <w:hideMark/>
          </w:tcPr>
          <w:p w14:paraId="1B97CD52"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6 </w:t>
            </w:r>
          </w:p>
        </w:tc>
        <w:tc>
          <w:tcPr>
            <w:tcW w:w="687" w:type="pct"/>
            <w:tcBorders>
              <w:top w:val="nil"/>
              <w:left w:val="nil"/>
              <w:bottom w:val="single" w:sz="4" w:space="0" w:color="auto"/>
              <w:right w:val="single" w:sz="4" w:space="0" w:color="auto"/>
            </w:tcBorders>
            <w:shd w:val="clear" w:color="000000" w:fill="D0CECE"/>
            <w:noWrap/>
            <w:vAlign w:val="bottom"/>
            <w:hideMark/>
          </w:tcPr>
          <w:p w14:paraId="29AC730B"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18 </w:t>
            </w:r>
          </w:p>
        </w:tc>
      </w:tr>
      <w:tr w:rsidR="009333A6" w:rsidRPr="009333A6" w14:paraId="7F2B3235" w14:textId="77777777" w:rsidTr="009333A6">
        <w:trPr>
          <w:trHeight w:val="300"/>
        </w:trPr>
        <w:tc>
          <w:tcPr>
            <w:tcW w:w="5000" w:type="pct"/>
            <w:gridSpan w:val="7"/>
            <w:tcBorders>
              <w:top w:val="single" w:sz="4" w:space="0" w:color="auto"/>
              <w:left w:val="single" w:sz="4" w:space="0" w:color="auto"/>
              <w:bottom w:val="single" w:sz="4" w:space="0" w:color="auto"/>
              <w:right w:val="single" w:sz="4" w:space="0" w:color="000000"/>
            </w:tcBorders>
            <w:noWrap/>
            <w:vAlign w:val="bottom"/>
            <w:hideMark/>
          </w:tcPr>
          <w:p w14:paraId="6C75D2F7" w14:textId="77777777" w:rsidR="009333A6" w:rsidRPr="009333A6" w:rsidRDefault="009333A6" w:rsidP="009333A6">
            <w:pPr>
              <w:spacing w:after="0" w:line="240" w:lineRule="auto"/>
              <w:rPr>
                <w:rFonts w:ascii="Calibri" w:eastAsia="Times New Roman" w:hAnsi="Calibri" w:cs="Calibri"/>
                <w:b/>
                <w:bCs/>
                <w:i/>
                <w:iCs/>
                <w:color w:val="0070C0"/>
                <w:sz w:val="18"/>
                <w:szCs w:val="18"/>
              </w:rPr>
            </w:pPr>
            <w:r w:rsidRPr="009333A6">
              <w:rPr>
                <w:rFonts w:ascii="Calibri" w:eastAsia="Times New Roman" w:hAnsi="Calibri" w:cs="Calibri"/>
                <w:b/>
                <w:bCs/>
                <w:i/>
                <w:iCs/>
                <w:color w:val="0070C0"/>
                <w:sz w:val="18"/>
                <w:szCs w:val="18"/>
              </w:rPr>
              <w:t>Source: Reporting by Country Programme as part of the Annual Monitoring Process. Verified/updated in previous country monitoring reports.</w:t>
            </w:r>
          </w:p>
        </w:tc>
      </w:tr>
    </w:tbl>
    <w:p w14:paraId="132E9ABA" w14:textId="77777777" w:rsidR="00B3650D" w:rsidRDefault="00B3650D" w:rsidP="004F1828">
      <w:pPr>
        <w:rPr>
          <w:b/>
          <w:bCs/>
          <w:color w:val="0070C0"/>
          <w:sz w:val="20"/>
          <w:szCs w:val="20"/>
        </w:rPr>
      </w:pPr>
    </w:p>
    <w:p w14:paraId="2F991039" w14:textId="77777777" w:rsidR="00B3650D" w:rsidRDefault="00B3650D">
      <w:pPr>
        <w:rPr>
          <w:rFonts w:asciiTheme="majorHAnsi" w:eastAsiaTheme="majorEastAsia" w:hAnsiTheme="majorHAnsi" w:cstheme="majorBidi"/>
          <w:b/>
          <w:bCs/>
          <w:color w:val="0070C0"/>
          <w:sz w:val="32"/>
          <w:szCs w:val="32"/>
        </w:rPr>
      </w:pPr>
      <w:r>
        <w:br w:type="page"/>
      </w:r>
    </w:p>
    <w:p w14:paraId="00971A41" w14:textId="115E4708" w:rsidR="00223C95" w:rsidRDefault="00223C95" w:rsidP="002F17A5">
      <w:pPr>
        <w:pStyle w:val="Heading1"/>
      </w:pPr>
      <w:r>
        <w:lastRenderedPageBreak/>
        <w:t>RESULTS ACHIEVED 2020-2025</w:t>
      </w:r>
      <w:bookmarkEnd w:id="0"/>
    </w:p>
    <w:p w14:paraId="277CD78E" w14:textId="1788914D" w:rsidR="00D50851" w:rsidRPr="009333A6" w:rsidRDefault="0024256F" w:rsidP="00150A23">
      <w:pPr>
        <w:rPr>
          <w:i/>
          <w:iCs/>
        </w:rPr>
      </w:pPr>
      <w:r w:rsidRPr="00D50851">
        <w:rPr>
          <w:rFonts w:ascii="Calibri" w:eastAsia="Times New Roman" w:hAnsi="Calibri" w:cs="Calibri"/>
          <w:i/>
          <w:iCs/>
          <w:sz w:val="18"/>
          <w:szCs w:val="18"/>
        </w:rPr>
        <w:t>Kindly note that the values 2020-2023 have undergone quality assurance by SGP country teams</w:t>
      </w:r>
      <w:r w:rsidRPr="0024256F">
        <w:rPr>
          <w:rFonts w:ascii="Calibri" w:eastAsia="Times New Roman" w:hAnsi="Calibri" w:cs="Calibri"/>
          <w:i/>
          <w:iCs/>
          <w:sz w:val="18"/>
          <w:szCs w:val="18"/>
        </w:rPr>
        <w:t xml:space="preserve"> in previous process of producing Country Results Monitoring Report</w:t>
      </w:r>
    </w:p>
    <w:tbl>
      <w:tblPr>
        <w:tblW w:w="5000" w:type="pct"/>
        <w:tblLook w:val="04A0" w:firstRow="1" w:lastRow="0" w:firstColumn="1" w:lastColumn="0" w:noHBand="0" w:noVBand="1"/>
      </w:tblPr>
      <w:tblGrid>
        <w:gridCol w:w="2899"/>
        <w:gridCol w:w="1368"/>
        <w:gridCol w:w="1336"/>
        <w:gridCol w:w="1241"/>
        <w:gridCol w:w="1273"/>
        <w:gridCol w:w="1305"/>
        <w:gridCol w:w="1368"/>
      </w:tblGrid>
      <w:tr w:rsidR="009333A6" w:rsidRPr="009333A6" w14:paraId="2C1CDA5F" w14:textId="77777777" w:rsidTr="009333A6">
        <w:trPr>
          <w:trHeight w:val="640"/>
          <w:tblHeader/>
        </w:trPr>
        <w:tc>
          <w:tcPr>
            <w:tcW w:w="1343" w:type="pct"/>
            <w:tcBorders>
              <w:top w:val="single" w:sz="4" w:space="0" w:color="auto"/>
              <w:left w:val="single" w:sz="4" w:space="0" w:color="auto"/>
              <w:bottom w:val="single" w:sz="4" w:space="0" w:color="auto"/>
              <w:right w:val="single" w:sz="4" w:space="0" w:color="auto"/>
            </w:tcBorders>
            <w:shd w:val="clear" w:color="000000" w:fill="0070C0"/>
            <w:noWrap/>
            <w:hideMark/>
          </w:tcPr>
          <w:p w14:paraId="4B5C89AA" w14:textId="77777777" w:rsidR="009333A6" w:rsidRPr="009333A6" w:rsidRDefault="009333A6" w:rsidP="009333A6">
            <w:pPr>
              <w:spacing w:after="0" w:line="240" w:lineRule="auto"/>
              <w:rPr>
                <w:rFonts w:ascii="Calibri" w:eastAsia="Times New Roman" w:hAnsi="Calibri" w:cs="Calibri"/>
                <w:b/>
                <w:bCs/>
                <w:color w:val="FFFFFF"/>
                <w:sz w:val="32"/>
                <w:szCs w:val="32"/>
              </w:rPr>
            </w:pPr>
            <w:r w:rsidRPr="009333A6">
              <w:rPr>
                <w:rFonts w:ascii="Calibri" w:eastAsia="Times New Roman" w:hAnsi="Calibri" w:cs="Calibri"/>
                <w:b/>
                <w:bCs/>
                <w:color w:val="FFFFFF"/>
                <w:sz w:val="32"/>
                <w:szCs w:val="32"/>
              </w:rPr>
              <w:t> </w:t>
            </w:r>
          </w:p>
        </w:tc>
        <w:tc>
          <w:tcPr>
            <w:tcW w:w="634" w:type="pct"/>
            <w:tcBorders>
              <w:top w:val="single" w:sz="4" w:space="0" w:color="auto"/>
              <w:left w:val="nil"/>
              <w:bottom w:val="single" w:sz="4" w:space="0" w:color="auto"/>
              <w:right w:val="single" w:sz="4" w:space="0" w:color="auto"/>
            </w:tcBorders>
            <w:shd w:val="clear" w:color="000000" w:fill="0070C0"/>
            <w:hideMark/>
          </w:tcPr>
          <w:p w14:paraId="381A25C9"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2020 - June 2021</w:t>
            </w:r>
          </w:p>
        </w:tc>
        <w:tc>
          <w:tcPr>
            <w:tcW w:w="619" w:type="pct"/>
            <w:tcBorders>
              <w:top w:val="single" w:sz="4" w:space="0" w:color="auto"/>
              <w:left w:val="nil"/>
              <w:bottom w:val="single" w:sz="4" w:space="0" w:color="auto"/>
              <w:right w:val="single" w:sz="4" w:space="0" w:color="auto"/>
            </w:tcBorders>
            <w:shd w:val="clear" w:color="000000" w:fill="0070C0"/>
            <w:hideMark/>
          </w:tcPr>
          <w:p w14:paraId="5E28607E"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2021 - June 2022</w:t>
            </w:r>
          </w:p>
        </w:tc>
        <w:tc>
          <w:tcPr>
            <w:tcW w:w="575" w:type="pct"/>
            <w:tcBorders>
              <w:top w:val="single" w:sz="4" w:space="0" w:color="auto"/>
              <w:left w:val="nil"/>
              <w:bottom w:val="single" w:sz="4" w:space="0" w:color="auto"/>
              <w:right w:val="single" w:sz="4" w:space="0" w:color="auto"/>
            </w:tcBorders>
            <w:shd w:val="clear" w:color="000000" w:fill="0070C0"/>
            <w:hideMark/>
          </w:tcPr>
          <w:p w14:paraId="4E0A9EC2"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2022 - June 2023</w:t>
            </w:r>
          </w:p>
        </w:tc>
        <w:tc>
          <w:tcPr>
            <w:tcW w:w="590" w:type="pct"/>
            <w:tcBorders>
              <w:top w:val="single" w:sz="4" w:space="0" w:color="auto"/>
              <w:left w:val="nil"/>
              <w:bottom w:val="single" w:sz="4" w:space="0" w:color="auto"/>
              <w:right w:val="single" w:sz="4" w:space="0" w:color="auto"/>
            </w:tcBorders>
            <w:shd w:val="clear" w:color="000000" w:fill="0070C0"/>
            <w:hideMark/>
          </w:tcPr>
          <w:p w14:paraId="08796247"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2023 - June 2024</w:t>
            </w:r>
          </w:p>
        </w:tc>
        <w:tc>
          <w:tcPr>
            <w:tcW w:w="605" w:type="pct"/>
            <w:tcBorders>
              <w:top w:val="single" w:sz="4" w:space="0" w:color="auto"/>
              <w:left w:val="nil"/>
              <w:bottom w:val="single" w:sz="4" w:space="0" w:color="auto"/>
              <w:right w:val="single" w:sz="4" w:space="0" w:color="auto"/>
            </w:tcBorders>
            <w:shd w:val="clear" w:color="000000" w:fill="0070C0"/>
            <w:hideMark/>
          </w:tcPr>
          <w:p w14:paraId="33BC038D"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July 2024 - June 2025</w:t>
            </w:r>
          </w:p>
        </w:tc>
        <w:tc>
          <w:tcPr>
            <w:tcW w:w="634" w:type="pct"/>
            <w:tcBorders>
              <w:top w:val="single" w:sz="4" w:space="0" w:color="auto"/>
              <w:left w:val="nil"/>
              <w:bottom w:val="single" w:sz="4" w:space="0" w:color="auto"/>
              <w:right w:val="single" w:sz="4" w:space="0" w:color="auto"/>
            </w:tcBorders>
            <w:shd w:val="clear" w:color="000000" w:fill="0070C0"/>
            <w:hideMark/>
          </w:tcPr>
          <w:p w14:paraId="4EE1162F" w14:textId="77777777" w:rsidR="009333A6" w:rsidRPr="009333A6" w:rsidRDefault="009333A6" w:rsidP="009333A6">
            <w:pPr>
              <w:spacing w:after="0" w:line="240" w:lineRule="auto"/>
              <w:jc w:val="center"/>
              <w:rPr>
                <w:rFonts w:ascii="Calibri" w:eastAsia="Times New Roman" w:hAnsi="Calibri" w:cs="Calibri"/>
                <w:b/>
                <w:bCs/>
                <w:color w:val="FFFFFF"/>
              </w:rPr>
            </w:pPr>
            <w:r w:rsidRPr="009333A6">
              <w:rPr>
                <w:rFonts w:ascii="Calibri" w:eastAsia="Times New Roman" w:hAnsi="Calibri" w:cs="Calibri"/>
                <w:b/>
                <w:bCs/>
                <w:color w:val="FFFFFF"/>
              </w:rPr>
              <w:t>Total</w:t>
            </w:r>
            <w:r w:rsidRPr="009333A6">
              <w:rPr>
                <w:rFonts w:ascii="Calibri" w:eastAsia="Times New Roman" w:hAnsi="Calibri" w:cs="Calibri"/>
                <w:b/>
                <w:bCs/>
                <w:color w:val="FFFFFF"/>
              </w:rPr>
              <w:br/>
              <w:t>2020 - 2025</w:t>
            </w:r>
          </w:p>
        </w:tc>
      </w:tr>
      <w:tr w:rsidR="009333A6" w:rsidRPr="009333A6" w14:paraId="0F445111" w14:textId="77777777" w:rsidTr="009333A6">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69F24B6C" w14:textId="77777777" w:rsidR="009333A6" w:rsidRPr="009333A6" w:rsidRDefault="009333A6" w:rsidP="009333A6">
            <w:pPr>
              <w:spacing w:after="0" w:line="240" w:lineRule="auto"/>
              <w:rPr>
                <w:rFonts w:ascii="Calibri" w:eastAsia="Times New Roman" w:hAnsi="Calibri" w:cs="Calibri"/>
                <w:b/>
                <w:bCs/>
                <w:color w:val="000000"/>
                <w:sz w:val="28"/>
                <w:szCs w:val="28"/>
              </w:rPr>
            </w:pPr>
            <w:r w:rsidRPr="009333A6">
              <w:rPr>
                <w:rFonts w:ascii="Calibri" w:eastAsia="Times New Roman" w:hAnsi="Calibri" w:cs="Calibri"/>
                <w:b/>
                <w:bCs/>
                <w:color w:val="000000"/>
                <w:sz w:val="28"/>
                <w:szCs w:val="28"/>
              </w:rPr>
              <w:t>PROGRESS TOWARDS FOCAL AREA OBJECTIVES</w:t>
            </w:r>
          </w:p>
        </w:tc>
      </w:tr>
      <w:tr w:rsidR="009333A6" w:rsidRPr="009333A6" w14:paraId="11D5CDAD"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4AE6C30E"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Biodiversity</w:t>
            </w:r>
          </w:p>
        </w:tc>
      </w:tr>
      <w:tr w:rsidR="009333A6" w:rsidRPr="009333A6" w14:paraId="306B7C50"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5240144D"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Number of Biodiversity projects completed </w:t>
            </w:r>
          </w:p>
        </w:tc>
        <w:tc>
          <w:tcPr>
            <w:tcW w:w="634" w:type="pct"/>
            <w:tcBorders>
              <w:top w:val="nil"/>
              <w:left w:val="nil"/>
              <w:bottom w:val="single" w:sz="4" w:space="0" w:color="auto"/>
              <w:right w:val="single" w:sz="4" w:space="0" w:color="auto"/>
            </w:tcBorders>
            <w:noWrap/>
            <w:vAlign w:val="bottom"/>
            <w:hideMark/>
          </w:tcPr>
          <w:p w14:paraId="7F57BF7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6459FF5E"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6BA694A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70A102B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BF2D81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2 </w:t>
            </w:r>
          </w:p>
        </w:tc>
        <w:tc>
          <w:tcPr>
            <w:tcW w:w="634" w:type="pct"/>
            <w:tcBorders>
              <w:top w:val="nil"/>
              <w:left w:val="nil"/>
              <w:bottom w:val="single" w:sz="4" w:space="0" w:color="auto"/>
              <w:right w:val="single" w:sz="4" w:space="0" w:color="auto"/>
            </w:tcBorders>
            <w:shd w:val="clear" w:color="000000" w:fill="D0CECE"/>
            <w:noWrap/>
            <w:vAlign w:val="bottom"/>
            <w:hideMark/>
          </w:tcPr>
          <w:p w14:paraId="5E59A713"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 </w:t>
            </w:r>
          </w:p>
        </w:tc>
      </w:tr>
      <w:tr w:rsidR="009333A6" w:rsidRPr="009333A6" w14:paraId="65C5466E" w14:textId="77777777" w:rsidTr="009333A6">
        <w:trPr>
          <w:trHeight w:val="580"/>
        </w:trPr>
        <w:tc>
          <w:tcPr>
            <w:tcW w:w="1343" w:type="pct"/>
            <w:tcBorders>
              <w:top w:val="nil"/>
              <w:left w:val="single" w:sz="4" w:space="0" w:color="auto"/>
              <w:bottom w:val="single" w:sz="4" w:space="0" w:color="auto"/>
              <w:right w:val="single" w:sz="4" w:space="0" w:color="auto"/>
            </w:tcBorders>
            <w:vAlign w:val="bottom"/>
            <w:hideMark/>
          </w:tcPr>
          <w:p w14:paraId="268CDEEF"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Protected Areas (PAs) positively influenced</w:t>
            </w:r>
          </w:p>
        </w:tc>
        <w:tc>
          <w:tcPr>
            <w:tcW w:w="634" w:type="pct"/>
            <w:tcBorders>
              <w:top w:val="nil"/>
              <w:left w:val="nil"/>
              <w:bottom w:val="single" w:sz="4" w:space="0" w:color="auto"/>
              <w:right w:val="single" w:sz="4" w:space="0" w:color="auto"/>
            </w:tcBorders>
            <w:noWrap/>
            <w:vAlign w:val="bottom"/>
            <w:hideMark/>
          </w:tcPr>
          <w:p w14:paraId="0551307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6BC530B"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51CA875D"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61B7E7BB"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741CED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 </w:t>
            </w:r>
          </w:p>
        </w:tc>
        <w:tc>
          <w:tcPr>
            <w:tcW w:w="634" w:type="pct"/>
            <w:tcBorders>
              <w:top w:val="nil"/>
              <w:left w:val="nil"/>
              <w:bottom w:val="single" w:sz="4" w:space="0" w:color="auto"/>
              <w:right w:val="single" w:sz="4" w:space="0" w:color="auto"/>
            </w:tcBorders>
            <w:shd w:val="clear" w:color="000000" w:fill="D0CECE"/>
            <w:noWrap/>
            <w:vAlign w:val="bottom"/>
            <w:hideMark/>
          </w:tcPr>
          <w:p w14:paraId="62A8189E"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5E7E2E61"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5C2BCC6A"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Hectares of PAs </w:t>
            </w:r>
          </w:p>
        </w:tc>
        <w:tc>
          <w:tcPr>
            <w:tcW w:w="634" w:type="pct"/>
            <w:tcBorders>
              <w:top w:val="nil"/>
              <w:left w:val="nil"/>
              <w:bottom w:val="single" w:sz="4" w:space="0" w:color="auto"/>
              <w:right w:val="single" w:sz="4" w:space="0" w:color="auto"/>
            </w:tcBorders>
            <w:noWrap/>
            <w:vAlign w:val="bottom"/>
            <w:hideMark/>
          </w:tcPr>
          <w:p w14:paraId="174DF246"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2454334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4D3F3DE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0E37638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7DF0D40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70 </w:t>
            </w:r>
          </w:p>
        </w:tc>
        <w:tc>
          <w:tcPr>
            <w:tcW w:w="634" w:type="pct"/>
            <w:tcBorders>
              <w:top w:val="nil"/>
              <w:left w:val="nil"/>
              <w:bottom w:val="single" w:sz="4" w:space="0" w:color="auto"/>
              <w:right w:val="single" w:sz="4" w:space="0" w:color="auto"/>
            </w:tcBorders>
            <w:shd w:val="clear" w:color="000000" w:fill="D0CECE"/>
            <w:noWrap/>
            <w:vAlign w:val="bottom"/>
            <w:hideMark/>
          </w:tcPr>
          <w:p w14:paraId="1B030908"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70 </w:t>
            </w:r>
          </w:p>
        </w:tc>
      </w:tr>
      <w:tr w:rsidR="009333A6" w:rsidRPr="009333A6" w14:paraId="6C8D1D04"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0E89A68C"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Hectares of ICCAs </w:t>
            </w:r>
          </w:p>
        </w:tc>
        <w:tc>
          <w:tcPr>
            <w:tcW w:w="634" w:type="pct"/>
            <w:tcBorders>
              <w:top w:val="nil"/>
              <w:left w:val="nil"/>
              <w:bottom w:val="single" w:sz="4" w:space="0" w:color="auto"/>
              <w:right w:val="single" w:sz="4" w:space="0" w:color="auto"/>
            </w:tcBorders>
            <w:noWrap/>
            <w:vAlign w:val="bottom"/>
            <w:hideMark/>
          </w:tcPr>
          <w:p w14:paraId="51C70447"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AFBF334"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0EAE02D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44AE8EC6"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77A81805"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06AE6CB5"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r>
      <w:tr w:rsidR="009333A6" w:rsidRPr="009333A6" w14:paraId="79EA659A"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7C9F044E"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biodiversity-based products sustainably produced</w:t>
            </w:r>
          </w:p>
        </w:tc>
        <w:tc>
          <w:tcPr>
            <w:tcW w:w="634" w:type="pct"/>
            <w:tcBorders>
              <w:top w:val="nil"/>
              <w:left w:val="nil"/>
              <w:bottom w:val="single" w:sz="4" w:space="0" w:color="auto"/>
              <w:right w:val="single" w:sz="4" w:space="0" w:color="auto"/>
            </w:tcBorders>
            <w:noWrap/>
            <w:vAlign w:val="bottom"/>
            <w:hideMark/>
          </w:tcPr>
          <w:p w14:paraId="7B752D14"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94F4523"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3 </w:t>
            </w:r>
          </w:p>
        </w:tc>
        <w:tc>
          <w:tcPr>
            <w:tcW w:w="575" w:type="pct"/>
            <w:tcBorders>
              <w:top w:val="nil"/>
              <w:left w:val="nil"/>
              <w:bottom w:val="single" w:sz="4" w:space="0" w:color="auto"/>
              <w:right w:val="single" w:sz="4" w:space="0" w:color="auto"/>
            </w:tcBorders>
            <w:noWrap/>
            <w:vAlign w:val="bottom"/>
            <w:hideMark/>
          </w:tcPr>
          <w:p w14:paraId="511C26B5"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9 </w:t>
            </w:r>
          </w:p>
        </w:tc>
        <w:tc>
          <w:tcPr>
            <w:tcW w:w="590" w:type="pct"/>
            <w:tcBorders>
              <w:top w:val="nil"/>
              <w:left w:val="nil"/>
              <w:bottom w:val="single" w:sz="4" w:space="0" w:color="auto"/>
              <w:right w:val="single" w:sz="4" w:space="0" w:color="auto"/>
            </w:tcBorders>
            <w:noWrap/>
            <w:vAlign w:val="bottom"/>
            <w:hideMark/>
          </w:tcPr>
          <w:p w14:paraId="4005C32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81D4B86"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56E713AB"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12 </w:t>
            </w:r>
          </w:p>
        </w:tc>
      </w:tr>
      <w:tr w:rsidR="009333A6" w:rsidRPr="009333A6" w14:paraId="4246F69A"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3048C706"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significant species conserved</w:t>
            </w:r>
          </w:p>
        </w:tc>
        <w:tc>
          <w:tcPr>
            <w:tcW w:w="634" w:type="pct"/>
            <w:tcBorders>
              <w:top w:val="nil"/>
              <w:left w:val="nil"/>
              <w:bottom w:val="single" w:sz="4" w:space="0" w:color="auto"/>
              <w:right w:val="single" w:sz="4" w:space="0" w:color="auto"/>
            </w:tcBorders>
            <w:noWrap/>
            <w:vAlign w:val="bottom"/>
            <w:hideMark/>
          </w:tcPr>
          <w:p w14:paraId="7307F13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2BEBCFB"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3A649A6A"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408494F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952E9D9"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CE1ECD2"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r>
      <w:tr w:rsidR="009333A6" w:rsidRPr="009333A6" w14:paraId="172DA2AA" w14:textId="77777777" w:rsidTr="009333A6">
        <w:trPr>
          <w:trHeight w:val="865"/>
        </w:trPr>
        <w:tc>
          <w:tcPr>
            <w:tcW w:w="1343" w:type="pct"/>
            <w:tcBorders>
              <w:top w:val="nil"/>
              <w:left w:val="single" w:sz="4" w:space="0" w:color="auto"/>
              <w:bottom w:val="single" w:sz="4" w:space="0" w:color="auto"/>
              <w:right w:val="single" w:sz="4" w:space="0" w:color="auto"/>
            </w:tcBorders>
            <w:vAlign w:val="bottom"/>
            <w:hideMark/>
          </w:tcPr>
          <w:p w14:paraId="376F4245"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target landscapes/seascapes under improved community conservation and sustainable use</w:t>
            </w:r>
          </w:p>
        </w:tc>
        <w:tc>
          <w:tcPr>
            <w:tcW w:w="634" w:type="pct"/>
            <w:tcBorders>
              <w:top w:val="nil"/>
              <w:left w:val="nil"/>
              <w:bottom w:val="single" w:sz="4" w:space="0" w:color="auto"/>
              <w:right w:val="single" w:sz="4" w:space="0" w:color="auto"/>
            </w:tcBorders>
            <w:noWrap/>
            <w:vAlign w:val="bottom"/>
            <w:hideMark/>
          </w:tcPr>
          <w:p w14:paraId="424E201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A32EA93"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1E5DF4C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158434F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0BEF88F9"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7F666B41"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r>
      <w:tr w:rsidR="009333A6" w:rsidRPr="009333A6" w14:paraId="09116D06"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4CC60596"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Hectares of target landscapes/seascapes</w:t>
            </w:r>
          </w:p>
        </w:tc>
        <w:tc>
          <w:tcPr>
            <w:tcW w:w="634" w:type="pct"/>
            <w:tcBorders>
              <w:top w:val="nil"/>
              <w:left w:val="nil"/>
              <w:bottom w:val="single" w:sz="4" w:space="0" w:color="auto"/>
              <w:right w:val="single" w:sz="4" w:space="0" w:color="auto"/>
            </w:tcBorders>
            <w:noWrap/>
            <w:vAlign w:val="bottom"/>
            <w:hideMark/>
          </w:tcPr>
          <w:p w14:paraId="63D11D50"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685E6D63"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7 </w:t>
            </w:r>
          </w:p>
        </w:tc>
        <w:tc>
          <w:tcPr>
            <w:tcW w:w="575" w:type="pct"/>
            <w:tcBorders>
              <w:top w:val="nil"/>
              <w:left w:val="nil"/>
              <w:bottom w:val="single" w:sz="4" w:space="0" w:color="auto"/>
              <w:right w:val="single" w:sz="4" w:space="0" w:color="auto"/>
            </w:tcBorders>
            <w:noWrap/>
            <w:vAlign w:val="bottom"/>
            <w:hideMark/>
          </w:tcPr>
          <w:p w14:paraId="09975B5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E96D89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4BFEF79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0F6DF9B6"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8 </w:t>
            </w:r>
          </w:p>
        </w:tc>
      </w:tr>
      <w:tr w:rsidR="009333A6" w:rsidRPr="009333A6" w14:paraId="42CBEA84"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7C90319A"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Climate Change</w:t>
            </w:r>
          </w:p>
        </w:tc>
      </w:tr>
      <w:tr w:rsidR="009333A6" w:rsidRPr="009333A6" w14:paraId="3BCDA20D" w14:textId="77777777" w:rsidTr="009333A6">
        <w:trPr>
          <w:trHeight w:val="300"/>
        </w:trPr>
        <w:tc>
          <w:tcPr>
            <w:tcW w:w="1343" w:type="pct"/>
            <w:tcBorders>
              <w:top w:val="nil"/>
              <w:left w:val="single" w:sz="4" w:space="0" w:color="auto"/>
              <w:bottom w:val="single" w:sz="4" w:space="0" w:color="auto"/>
              <w:right w:val="single" w:sz="4" w:space="0" w:color="auto"/>
            </w:tcBorders>
            <w:noWrap/>
            <w:vAlign w:val="bottom"/>
            <w:hideMark/>
          </w:tcPr>
          <w:p w14:paraId="23F09050"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Number of Climate Change projects completed </w:t>
            </w:r>
          </w:p>
        </w:tc>
        <w:tc>
          <w:tcPr>
            <w:tcW w:w="634" w:type="pct"/>
            <w:tcBorders>
              <w:top w:val="nil"/>
              <w:left w:val="nil"/>
              <w:bottom w:val="single" w:sz="4" w:space="0" w:color="auto"/>
              <w:right w:val="single" w:sz="4" w:space="0" w:color="auto"/>
            </w:tcBorders>
            <w:noWrap/>
            <w:vAlign w:val="bottom"/>
            <w:hideMark/>
          </w:tcPr>
          <w:p w14:paraId="5EDD160B"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62A37AB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34A691D9"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7535F87D"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28AB844"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4 </w:t>
            </w:r>
          </w:p>
        </w:tc>
        <w:tc>
          <w:tcPr>
            <w:tcW w:w="634" w:type="pct"/>
            <w:tcBorders>
              <w:top w:val="nil"/>
              <w:left w:val="nil"/>
              <w:bottom w:val="single" w:sz="4" w:space="0" w:color="auto"/>
              <w:right w:val="single" w:sz="4" w:space="0" w:color="auto"/>
            </w:tcBorders>
            <w:shd w:val="clear" w:color="000000" w:fill="D0CECE"/>
            <w:noWrap/>
            <w:vAlign w:val="bottom"/>
            <w:hideMark/>
          </w:tcPr>
          <w:p w14:paraId="0ECBCEEA"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9 </w:t>
            </w:r>
          </w:p>
        </w:tc>
      </w:tr>
      <w:tr w:rsidR="009333A6" w:rsidRPr="009333A6" w14:paraId="3B256852" w14:textId="77777777" w:rsidTr="009333A6">
        <w:trPr>
          <w:trHeight w:val="640"/>
        </w:trPr>
        <w:tc>
          <w:tcPr>
            <w:tcW w:w="1343" w:type="pct"/>
            <w:tcBorders>
              <w:top w:val="nil"/>
              <w:left w:val="single" w:sz="4" w:space="0" w:color="auto"/>
              <w:bottom w:val="single" w:sz="4" w:space="0" w:color="auto"/>
              <w:right w:val="single" w:sz="4" w:space="0" w:color="auto"/>
            </w:tcBorders>
            <w:vAlign w:val="bottom"/>
            <w:hideMark/>
          </w:tcPr>
          <w:p w14:paraId="3A945F84"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Hectares of forests and non-forest lands with restoration and enhancement of carbon stocks</w:t>
            </w:r>
          </w:p>
        </w:tc>
        <w:tc>
          <w:tcPr>
            <w:tcW w:w="634" w:type="pct"/>
            <w:tcBorders>
              <w:top w:val="nil"/>
              <w:left w:val="nil"/>
              <w:bottom w:val="single" w:sz="4" w:space="0" w:color="auto"/>
              <w:right w:val="single" w:sz="4" w:space="0" w:color="auto"/>
            </w:tcBorders>
            <w:noWrap/>
            <w:vAlign w:val="bottom"/>
            <w:hideMark/>
          </w:tcPr>
          <w:p w14:paraId="6921308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39509D1D"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64A84018"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25AFBB6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61B51A5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20 </w:t>
            </w:r>
          </w:p>
        </w:tc>
        <w:tc>
          <w:tcPr>
            <w:tcW w:w="634" w:type="pct"/>
            <w:tcBorders>
              <w:top w:val="nil"/>
              <w:left w:val="nil"/>
              <w:bottom w:val="single" w:sz="4" w:space="0" w:color="auto"/>
              <w:right w:val="single" w:sz="4" w:space="0" w:color="auto"/>
            </w:tcBorders>
            <w:shd w:val="clear" w:color="000000" w:fill="D0CECE"/>
            <w:noWrap/>
            <w:vAlign w:val="bottom"/>
            <w:hideMark/>
          </w:tcPr>
          <w:p w14:paraId="7BC1213F"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20 </w:t>
            </w:r>
          </w:p>
        </w:tc>
      </w:tr>
      <w:tr w:rsidR="009333A6" w:rsidRPr="009333A6" w14:paraId="724F0067"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687BD95F"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Breakdown of projects</w:t>
            </w:r>
          </w:p>
        </w:tc>
      </w:tr>
      <w:tr w:rsidR="009333A6" w:rsidRPr="009333A6" w14:paraId="5F8354CC" w14:textId="77777777" w:rsidTr="009333A6">
        <w:trPr>
          <w:trHeight w:val="300"/>
        </w:trPr>
        <w:tc>
          <w:tcPr>
            <w:tcW w:w="1343" w:type="pct"/>
            <w:tcBorders>
              <w:top w:val="nil"/>
              <w:left w:val="single" w:sz="4" w:space="0" w:color="auto"/>
              <w:bottom w:val="single" w:sz="4" w:space="0" w:color="auto"/>
              <w:right w:val="single" w:sz="4" w:space="0" w:color="auto"/>
            </w:tcBorders>
            <w:noWrap/>
            <w:vAlign w:val="bottom"/>
            <w:hideMark/>
          </w:tcPr>
          <w:p w14:paraId="1A5C3807" w14:textId="77777777" w:rsidR="009333A6" w:rsidRPr="009333A6" w:rsidRDefault="009333A6" w:rsidP="009333A6">
            <w:pPr>
              <w:spacing w:after="0" w:line="240" w:lineRule="auto"/>
              <w:ind w:firstLineChars="100" w:firstLine="220"/>
              <w:rPr>
                <w:rFonts w:ascii="Calibri" w:eastAsia="Times New Roman" w:hAnsi="Calibri" w:cs="Calibri"/>
                <w:color w:val="000000"/>
              </w:rPr>
            </w:pPr>
            <w:r w:rsidRPr="009333A6">
              <w:rPr>
                <w:rFonts w:ascii="Calibri" w:eastAsia="Times New Roman" w:hAnsi="Calibri" w:cs="Calibri"/>
                <w:color w:val="000000"/>
              </w:rPr>
              <w:t>Energy efficiency solutions projects</w:t>
            </w:r>
          </w:p>
        </w:tc>
        <w:tc>
          <w:tcPr>
            <w:tcW w:w="634" w:type="pct"/>
            <w:tcBorders>
              <w:top w:val="nil"/>
              <w:left w:val="nil"/>
              <w:bottom w:val="single" w:sz="4" w:space="0" w:color="auto"/>
              <w:right w:val="single" w:sz="4" w:space="0" w:color="auto"/>
            </w:tcBorders>
            <w:noWrap/>
            <w:vAlign w:val="bottom"/>
            <w:hideMark/>
          </w:tcPr>
          <w:p w14:paraId="5EDE297A"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0BEA0B5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2CC27A53"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3BDB9AF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72D3F2C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 </w:t>
            </w:r>
          </w:p>
        </w:tc>
        <w:tc>
          <w:tcPr>
            <w:tcW w:w="634" w:type="pct"/>
            <w:tcBorders>
              <w:top w:val="nil"/>
              <w:left w:val="nil"/>
              <w:bottom w:val="single" w:sz="4" w:space="0" w:color="auto"/>
              <w:right w:val="single" w:sz="4" w:space="0" w:color="auto"/>
            </w:tcBorders>
            <w:shd w:val="clear" w:color="000000" w:fill="D0CECE"/>
            <w:noWrap/>
            <w:vAlign w:val="bottom"/>
            <w:hideMark/>
          </w:tcPr>
          <w:p w14:paraId="4814C2D6"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1197BE2F"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2F6B7BF0" w14:textId="77777777" w:rsidR="009333A6" w:rsidRPr="009333A6" w:rsidRDefault="009333A6" w:rsidP="009333A6">
            <w:pPr>
              <w:spacing w:after="0" w:line="240" w:lineRule="auto"/>
              <w:ind w:firstLineChars="100" w:firstLine="220"/>
              <w:rPr>
                <w:rFonts w:ascii="Calibri" w:eastAsia="Times New Roman" w:hAnsi="Calibri" w:cs="Calibri"/>
                <w:color w:val="000000"/>
              </w:rPr>
            </w:pPr>
            <w:r w:rsidRPr="009333A6">
              <w:rPr>
                <w:rFonts w:ascii="Calibri" w:eastAsia="Times New Roman" w:hAnsi="Calibri" w:cs="Calibri"/>
                <w:color w:val="000000"/>
              </w:rPr>
              <w:t>Conservation and enhancement of carbon stocks projects</w:t>
            </w:r>
          </w:p>
        </w:tc>
        <w:tc>
          <w:tcPr>
            <w:tcW w:w="634" w:type="pct"/>
            <w:tcBorders>
              <w:top w:val="nil"/>
              <w:left w:val="nil"/>
              <w:bottom w:val="single" w:sz="4" w:space="0" w:color="auto"/>
              <w:right w:val="single" w:sz="4" w:space="0" w:color="auto"/>
            </w:tcBorders>
            <w:noWrap/>
            <w:vAlign w:val="bottom"/>
            <w:hideMark/>
          </w:tcPr>
          <w:p w14:paraId="497E829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56419D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3C3F4DA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6392DAA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3DA3FF6"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36D4824E"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3 </w:t>
            </w:r>
          </w:p>
        </w:tc>
      </w:tr>
      <w:tr w:rsidR="009333A6" w:rsidRPr="009333A6" w14:paraId="4431BA94"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52272E8D"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Chemicals and Waste</w:t>
            </w:r>
          </w:p>
        </w:tc>
      </w:tr>
      <w:tr w:rsidR="009333A6" w:rsidRPr="009333A6" w14:paraId="53569FD0"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42CF940F"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Chemicals and Waste projects completed</w:t>
            </w:r>
          </w:p>
        </w:tc>
        <w:tc>
          <w:tcPr>
            <w:tcW w:w="634" w:type="pct"/>
            <w:tcBorders>
              <w:top w:val="nil"/>
              <w:left w:val="nil"/>
              <w:bottom w:val="single" w:sz="4" w:space="0" w:color="auto"/>
              <w:right w:val="single" w:sz="4" w:space="0" w:color="auto"/>
            </w:tcBorders>
            <w:noWrap/>
            <w:vAlign w:val="bottom"/>
            <w:hideMark/>
          </w:tcPr>
          <w:p w14:paraId="306FEA8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085FAAA"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3EEE24A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50FFD1EF"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0125A66E"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1C6E6CF4"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5D71C069"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25D0FC74"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Capacity Development</w:t>
            </w:r>
          </w:p>
        </w:tc>
      </w:tr>
      <w:tr w:rsidR="009333A6" w:rsidRPr="009333A6" w14:paraId="01F1A7B4"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6FEF66EA"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Capacity Development projects completed</w:t>
            </w:r>
          </w:p>
        </w:tc>
        <w:tc>
          <w:tcPr>
            <w:tcW w:w="634" w:type="pct"/>
            <w:tcBorders>
              <w:top w:val="nil"/>
              <w:left w:val="nil"/>
              <w:bottom w:val="single" w:sz="4" w:space="0" w:color="auto"/>
              <w:right w:val="single" w:sz="4" w:space="0" w:color="auto"/>
            </w:tcBorders>
            <w:noWrap/>
            <w:vAlign w:val="bottom"/>
            <w:hideMark/>
          </w:tcPr>
          <w:p w14:paraId="4E4C18F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8679706"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1919975A"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05D006D4"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8A2B029"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344CD0C3"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5BB54496" w14:textId="77777777" w:rsidTr="009333A6">
        <w:trPr>
          <w:trHeight w:val="590"/>
        </w:trPr>
        <w:tc>
          <w:tcPr>
            <w:tcW w:w="1343" w:type="pct"/>
            <w:tcBorders>
              <w:top w:val="nil"/>
              <w:left w:val="single" w:sz="4" w:space="0" w:color="auto"/>
              <w:bottom w:val="single" w:sz="4" w:space="0" w:color="auto"/>
              <w:right w:val="single" w:sz="4" w:space="0" w:color="auto"/>
            </w:tcBorders>
            <w:vAlign w:val="bottom"/>
            <w:hideMark/>
          </w:tcPr>
          <w:p w14:paraId="2EBB5638"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lastRenderedPageBreak/>
              <w:t>Number of civil society organizations with strengthened capacities</w:t>
            </w:r>
          </w:p>
        </w:tc>
        <w:tc>
          <w:tcPr>
            <w:tcW w:w="634" w:type="pct"/>
            <w:tcBorders>
              <w:top w:val="nil"/>
              <w:left w:val="nil"/>
              <w:bottom w:val="single" w:sz="4" w:space="0" w:color="auto"/>
              <w:right w:val="single" w:sz="4" w:space="0" w:color="auto"/>
            </w:tcBorders>
            <w:noWrap/>
            <w:vAlign w:val="bottom"/>
            <w:hideMark/>
          </w:tcPr>
          <w:p w14:paraId="63E7742A"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1606D96"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2B58F6C6"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60 </w:t>
            </w:r>
          </w:p>
        </w:tc>
        <w:tc>
          <w:tcPr>
            <w:tcW w:w="590" w:type="pct"/>
            <w:tcBorders>
              <w:top w:val="nil"/>
              <w:left w:val="nil"/>
              <w:bottom w:val="single" w:sz="4" w:space="0" w:color="auto"/>
              <w:right w:val="single" w:sz="4" w:space="0" w:color="auto"/>
            </w:tcBorders>
            <w:noWrap/>
            <w:vAlign w:val="bottom"/>
            <w:hideMark/>
          </w:tcPr>
          <w:p w14:paraId="0EFFD74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07F1C3D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60F2BFCF"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60 </w:t>
            </w:r>
          </w:p>
        </w:tc>
      </w:tr>
      <w:tr w:rsidR="009333A6" w:rsidRPr="009333A6" w14:paraId="494DB632" w14:textId="77777777" w:rsidTr="009333A6">
        <w:trPr>
          <w:trHeight w:val="640"/>
        </w:trPr>
        <w:tc>
          <w:tcPr>
            <w:tcW w:w="1343" w:type="pct"/>
            <w:tcBorders>
              <w:top w:val="nil"/>
              <w:left w:val="single" w:sz="4" w:space="0" w:color="auto"/>
              <w:bottom w:val="single" w:sz="4" w:space="0" w:color="auto"/>
              <w:right w:val="single" w:sz="4" w:space="0" w:color="auto"/>
            </w:tcBorders>
            <w:vAlign w:val="bottom"/>
            <w:hideMark/>
          </w:tcPr>
          <w:p w14:paraId="5E3B159D"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people with improved capacities to address global environmental issues at the community level</w:t>
            </w:r>
          </w:p>
        </w:tc>
        <w:tc>
          <w:tcPr>
            <w:tcW w:w="634" w:type="pct"/>
            <w:tcBorders>
              <w:top w:val="nil"/>
              <w:left w:val="nil"/>
              <w:bottom w:val="single" w:sz="4" w:space="0" w:color="auto"/>
              <w:right w:val="single" w:sz="4" w:space="0" w:color="auto"/>
            </w:tcBorders>
            <w:noWrap/>
            <w:vAlign w:val="bottom"/>
            <w:hideMark/>
          </w:tcPr>
          <w:p w14:paraId="1BB9016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237880D3"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60F2EA6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90 </w:t>
            </w:r>
          </w:p>
        </w:tc>
        <w:tc>
          <w:tcPr>
            <w:tcW w:w="590" w:type="pct"/>
            <w:tcBorders>
              <w:top w:val="nil"/>
              <w:left w:val="nil"/>
              <w:bottom w:val="single" w:sz="4" w:space="0" w:color="auto"/>
              <w:right w:val="single" w:sz="4" w:space="0" w:color="auto"/>
            </w:tcBorders>
            <w:noWrap/>
            <w:vAlign w:val="bottom"/>
            <w:hideMark/>
          </w:tcPr>
          <w:p w14:paraId="621763C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65AEA5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58DD9FF1"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90 </w:t>
            </w:r>
          </w:p>
        </w:tc>
      </w:tr>
      <w:tr w:rsidR="009333A6" w:rsidRPr="009333A6" w14:paraId="2BAC8F84" w14:textId="77777777" w:rsidTr="009333A6">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4553673E" w14:textId="77777777" w:rsidR="009333A6" w:rsidRPr="009333A6" w:rsidRDefault="009333A6" w:rsidP="009333A6">
            <w:pPr>
              <w:spacing w:after="0" w:line="240" w:lineRule="auto"/>
              <w:rPr>
                <w:rFonts w:ascii="Calibri" w:eastAsia="Times New Roman" w:hAnsi="Calibri" w:cs="Calibri"/>
                <w:b/>
                <w:bCs/>
                <w:color w:val="000000"/>
                <w:sz w:val="28"/>
                <w:szCs w:val="28"/>
              </w:rPr>
            </w:pPr>
            <w:r w:rsidRPr="009333A6">
              <w:rPr>
                <w:rFonts w:ascii="Calibri" w:eastAsia="Times New Roman" w:hAnsi="Calibri" w:cs="Calibri"/>
                <w:b/>
                <w:bCs/>
                <w:color w:val="000000"/>
                <w:sz w:val="28"/>
                <w:szCs w:val="28"/>
              </w:rPr>
              <w:t>GRANTMAKER PLUS</w:t>
            </w:r>
          </w:p>
        </w:tc>
      </w:tr>
      <w:tr w:rsidR="009333A6" w:rsidRPr="009333A6" w14:paraId="78D58602"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3D36C2A2"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Gender</w:t>
            </w:r>
          </w:p>
        </w:tc>
      </w:tr>
      <w:tr w:rsidR="009333A6" w:rsidRPr="009333A6" w14:paraId="1947A58B"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3282EDAB" w14:textId="77777777" w:rsidR="009333A6" w:rsidRPr="009333A6" w:rsidRDefault="009333A6" w:rsidP="009333A6">
            <w:pPr>
              <w:spacing w:after="0" w:line="240" w:lineRule="auto"/>
              <w:rPr>
                <w:rFonts w:ascii="Calibri" w:eastAsia="Times New Roman" w:hAnsi="Calibri" w:cs="Calibri"/>
              </w:rPr>
            </w:pPr>
            <w:r w:rsidRPr="009333A6">
              <w:rPr>
                <w:rFonts w:ascii="Calibri" w:eastAsia="Times New Roman" w:hAnsi="Calibri" w:cs="Calibri"/>
              </w:rPr>
              <w:t>Number of gender responsive completed projects</w:t>
            </w:r>
          </w:p>
        </w:tc>
        <w:tc>
          <w:tcPr>
            <w:tcW w:w="634" w:type="pct"/>
            <w:tcBorders>
              <w:top w:val="nil"/>
              <w:left w:val="nil"/>
              <w:bottom w:val="single" w:sz="4" w:space="0" w:color="auto"/>
              <w:right w:val="single" w:sz="4" w:space="0" w:color="auto"/>
            </w:tcBorders>
            <w:noWrap/>
            <w:vAlign w:val="bottom"/>
            <w:hideMark/>
          </w:tcPr>
          <w:p w14:paraId="63E48506"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0D01118"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75" w:type="pct"/>
            <w:tcBorders>
              <w:top w:val="nil"/>
              <w:left w:val="nil"/>
              <w:bottom w:val="single" w:sz="4" w:space="0" w:color="auto"/>
              <w:right w:val="single" w:sz="4" w:space="0" w:color="auto"/>
            </w:tcBorders>
            <w:noWrap/>
            <w:vAlign w:val="bottom"/>
            <w:hideMark/>
          </w:tcPr>
          <w:p w14:paraId="592C9E5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1FC404B1"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3DF4C8E7"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6 </w:t>
            </w:r>
          </w:p>
        </w:tc>
        <w:tc>
          <w:tcPr>
            <w:tcW w:w="634" w:type="pct"/>
            <w:tcBorders>
              <w:top w:val="nil"/>
              <w:left w:val="nil"/>
              <w:bottom w:val="single" w:sz="4" w:space="0" w:color="auto"/>
              <w:right w:val="single" w:sz="4" w:space="0" w:color="auto"/>
            </w:tcBorders>
            <w:shd w:val="clear" w:color="000000" w:fill="D0CECE"/>
            <w:noWrap/>
            <w:vAlign w:val="bottom"/>
            <w:hideMark/>
          </w:tcPr>
          <w:p w14:paraId="72CC0E25"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18 </w:t>
            </w:r>
          </w:p>
        </w:tc>
      </w:tr>
      <w:tr w:rsidR="009333A6" w:rsidRPr="009333A6" w14:paraId="1E0C697F"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6CA681F6" w14:textId="77777777" w:rsidR="009333A6" w:rsidRPr="009333A6" w:rsidRDefault="009333A6" w:rsidP="009333A6">
            <w:pPr>
              <w:spacing w:after="0" w:line="240" w:lineRule="auto"/>
              <w:rPr>
                <w:rFonts w:ascii="Calibri" w:eastAsia="Times New Roman" w:hAnsi="Calibri" w:cs="Calibri"/>
              </w:rPr>
            </w:pPr>
            <w:r w:rsidRPr="009333A6">
              <w:rPr>
                <w:rFonts w:ascii="Calibri" w:eastAsia="Times New Roman" w:hAnsi="Calibri" w:cs="Calibri"/>
              </w:rPr>
              <w:t>Number of completed projects led by women</w:t>
            </w:r>
          </w:p>
        </w:tc>
        <w:tc>
          <w:tcPr>
            <w:tcW w:w="634" w:type="pct"/>
            <w:tcBorders>
              <w:top w:val="nil"/>
              <w:left w:val="nil"/>
              <w:bottom w:val="single" w:sz="4" w:space="0" w:color="auto"/>
              <w:right w:val="single" w:sz="4" w:space="0" w:color="auto"/>
            </w:tcBorders>
            <w:noWrap/>
            <w:vAlign w:val="bottom"/>
            <w:hideMark/>
          </w:tcPr>
          <w:p w14:paraId="4AD4AA9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5BA2004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70F0B8CB"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5DEE3543"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67E2C60"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01791AF9"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10 </w:t>
            </w:r>
          </w:p>
        </w:tc>
      </w:tr>
      <w:tr w:rsidR="009333A6" w:rsidRPr="009333A6" w14:paraId="70AD3EA8" w14:textId="77777777" w:rsidTr="009333A6">
        <w:trPr>
          <w:trHeight w:val="290"/>
        </w:trPr>
        <w:tc>
          <w:tcPr>
            <w:tcW w:w="1343" w:type="pct"/>
            <w:tcBorders>
              <w:top w:val="nil"/>
              <w:left w:val="single" w:sz="4" w:space="0" w:color="auto"/>
              <w:bottom w:val="single" w:sz="4" w:space="0" w:color="auto"/>
              <w:right w:val="single" w:sz="4" w:space="0" w:color="auto"/>
            </w:tcBorders>
            <w:vAlign w:val="bottom"/>
            <w:hideMark/>
          </w:tcPr>
          <w:p w14:paraId="5D37F8F7"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Programme Management: NSC gender focal point (yes/no)</w:t>
            </w:r>
          </w:p>
        </w:tc>
        <w:tc>
          <w:tcPr>
            <w:tcW w:w="634" w:type="pct"/>
            <w:tcBorders>
              <w:top w:val="nil"/>
              <w:left w:val="nil"/>
              <w:bottom w:val="single" w:sz="4" w:space="0" w:color="auto"/>
              <w:right w:val="single" w:sz="4" w:space="0" w:color="auto"/>
            </w:tcBorders>
            <w:noWrap/>
            <w:vAlign w:val="bottom"/>
            <w:hideMark/>
          </w:tcPr>
          <w:p w14:paraId="4756FA2D"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noWrap/>
            <w:vAlign w:val="bottom"/>
            <w:hideMark/>
          </w:tcPr>
          <w:p w14:paraId="6EC87BCB"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575" w:type="pct"/>
            <w:tcBorders>
              <w:top w:val="nil"/>
              <w:left w:val="nil"/>
              <w:bottom w:val="single" w:sz="4" w:space="0" w:color="auto"/>
              <w:right w:val="single" w:sz="4" w:space="0" w:color="auto"/>
            </w:tcBorders>
            <w:noWrap/>
            <w:vAlign w:val="bottom"/>
            <w:hideMark/>
          </w:tcPr>
          <w:p w14:paraId="1C4206B8"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2C0890F2"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5FAD4E0F"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634" w:type="pct"/>
            <w:tcBorders>
              <w:top w:val="nil"/>
              <w:left w:val="nil"/>
              <w:bottom w:val="single" w:sz="4" w:space="0" w:color="auto"/>
              <w:right w:val="single" w:sz="4" w:space="0" w:color="auto"/>
            </w:tcBorders>
            <w:shd w:val="clear" w:color="000000" w:fill="D0CECE"/>
            <w:noWrap/>
            <w:vAlign w:val="bottom"/>
            <w:hideMark/>
          </w:tcPr>
          <w:p w14:paraId="16986D7E"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r>
      <w:tr w:rsidR="009333A6" w:rsidRPr="009333A6" w14:paraId="6791D48E"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1279D94B"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Youth</w:t>
            </w:r>
          </w:p>
        </w:tc>
      </w:tr>
      <w:tr w:rsidR="009333A6" w:rsidRPr="009333A6" w14:paraId="0F0341F3"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60944245" w14:textId="77777777" w:rsidR="009333A6" w:rsidRPr="009333A6" w:rsidRDefault="009333A6" w:rsidP="009333A6">
            <w:pPr>
              <w:spacing w:after="0" w:line="240" w:lineRule="auto"/>
              <w:rPr>
                <w:rFonts w:ascii="Calibri" w:eastAsia="Times New Roman" w:hAnsi="Calibri" w:cs="Calibri"/>
              </w:rPr>
            </w:pPr>
            <w:r w:rsidRPr="009333A6">
              <w:rPr>
                <w:rFonts w:ascii="Calibri" w:eastAsia="Times New Roman" w:hAnsi="Calibri" w:cs="Calibri"/>
              </w:rPr>
              <w:t>Number of completed projects that included youth</w:t>
            </w:r>
          </w:p>
        </w:tc>
        <w:tc>
          <w:tcPr>
            <w:tcW w:w="634" w:type="pct"/>
            <w:tcBorders>
              <w:top w:val="nil"/>
              <w:left w:val="nil"/>
              <w:bottom w:val="single" w:sz="4" w:space="0" w:color="auto"/>
              <w:right w:val="single" w:sz="4" w:space="0" w:color="auto"/>
            </w:tcBorders>
            <w:noWrap/>
            <w:vAlign w:val="bottom"/>
            <w:hideMark/>
          </w:tcPr>
          <w:p w14:paraId="32BF467B"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6EFFA85C"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60EABCCB"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                              -   </w:t>
            </w:r>
          </w:p>
        </w:tc>
        <w:tc>
          <w:tcPr>
            <w:tcW w:w="590" w:type="pct"/>
            <w:tcBorders>
              <w:top w:val="nil"/>
              <w:left w:val="nil"/>
              <w:bottom w:val="single" w:sz="4" w:space="0" w:color="auto"/>
              <w:right w:val="single" w:sz="4" w:space="0" w:color="auto"/>
            </w:tcBorders>
            <w:noWrap/>
            <w:vAlign w:val="bottom"/>
            <w:hideMark/>
          </w:tcPr>
          <w:p w14:paraId="28599CD3"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0E225C5"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 xml:space="preserve">                                3 </w:t>
            </w:r>
          </w:p>
        </w:tc>
        <w:tc>
          <w:tcPr>
            <w:tcW w:w="634" w:type="pct"/>
            <w:tcBorders>
              <w:top w:val="nil"/>
              <w:left w:val="nil"/>
              <w:bottom w:val="single" w:sz="4" w:space="0" w:color="auto"/>
              <w:right w:val="single" w:sz="4" w:space="0" w:color="auto"/>
            </w:tcBorders>
            <w:shd w:val="clear" w:color="000000" w:fill="D0CECE"/>
            <w:noWrap/>
            <w:vAlign w:val="bottom"/>
            <w:hideMark/>
          </w:tcPr>
          <w:p w14:paraId="4ECFA53F"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r>
      <w:tr w:rsidR="009333A6" w:rsidRPr="009333A6" w14:paraId="27989A2D" w14:textId="77777777" w:rsidTr="009333A6">
        <w:trPr>
          <w:trHeight w:val="290"/>
        </w:trPr>
        <w:tc>
          <w:tcPr>
            <w:tcW w:w="1343" w:type="pct"/>
            <w:tcBorders>
              <w:top w:val="nil"/>
              <w:left w:val="single" w:sz="4" w:space="0" w:color="auto"/>
              <w:bottom w:val="single" w:sz="4" w:space="0" w:color="auto"/>
              <w:right w:val="single" w:sz="4" w:space="0" w:color="auto"/>
            </w:tcBorders>
            <w:vAlign w:val="bottom"/>
            <w:hideMark/>
          </w:tcPr>
          <w:p w14:paraId="0B96E6C1"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Programme Management: NSC youth focal point (yes/no)</w:t>
            </w:r>
          </w:p>
        </w:tc>
        <w:tc>
          <w:tcPr>
            <w:tcW w:w="634" w:type="pct"/>
            <w:tcBorders>
              <w:top w:val="nil"/>
              <w:left w:val="nil"/>
              <w:bottom w:val="single" w:sz="4" w:space="0" w:color="auto"/>
              <w:right w:val="single" w:sz="4" w:space="0" w:color="auto"/>
            </w:tcBorders>
            <w:noWrap/>
            <w:vAlign w:val="bottom"/>
            <w:hideMark/>
          </w:tcPr>
          <w:p w14:paraId="371F43FE"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619" w:type="pct"/>
            <w:tcBorders>
              <w:top w:val="nil"/>
              <w:left w:val="nil"/>
              <w:bottom w:val="single" w:sz="4" w:space="0" w:color="auto"/>
              <w:right w:val="single" w:sz="4" w:space="0" w:color="auto"/>
            </w:tcBorders>
            <w:noWrap/>
            <w:vAlign w:val="bottom"/>
            <w:hideMark/>
          </w:tcPr>
          <w:p w14:paraId="458044DC"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575" w:type="pct"/>
            <w:tcBorders>
              <w:top w:val="nil"/>
              <w:left w:val="nil"/>
              <w:bottom w:val="single" w:sz="4" w:space="0" w:color="auto"/>
              <w:right w:val="single" w:sz="4" w:space="0" w:color="auto"/>
            </w:tcBorders>
            <w:noWrap/>
            <w:vAlign w:val="bottom"/>
            <w:hideMark/>
          </w:tcPr>
          <w:p w14:paraId="64DE80BD"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590" w:type="pct"/>
            <w:tcBorders>
              <w:top w:val="nil"/>
              <w:left w:val="nil"/>
              <w:bottom w:val="single" w:sz="4" w:space="0" w:color="auto"/>
              <w:right w:val="single" w:sz="4" w:space="0" w:color="auto"/>
            </w:tcBorders>
            <w:noWrap/>
            <w:vAlign w:val="bottom"/>
            <w:hideMark/>
          </w:tcPr>
          <w:p w14:paraId="46FDC42D"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605" w:type="pct"/>
            <w:tcBorders>
              <w:top w:val="nil"/>
              <w:left w:val="nil"/>
              <w:bottom w:val="single" w:sz="4" w:space="0" w:color="auto"/>
              <w:right w:val="single" w:sz="4" w:space="0" w:color="auto"/>
            </w:tcBorders>
            <w:noWrap/>
            <w:vAlign w:val="bottom"/>
            <w:hideMark/>
          </w:tcPr>
          <w:p w14:paraId="105BD34F" w14:textId="77777777" w:rsidR="009333A6" w:rsidRPr="009333A6" w:rsidRDefault="009333A6" w:rsidP="009333A6">
            <w:pPr>
              <w:spacing w:after="0" w:line="240" w:lineRule="auto"/>
              <w:jc w:val="center"/>
              <w:rPr>
                <w:rFonts w:ascii="Calibri" w:eastAsia="Times New Roman" w:hAnsi="Calibri" w:cs="Calibri"/>
                <w:color w:val="000000"/>
              </w:rPr>
            </w:pPr>
            <w:r w:rsidRPr="009333A6">
              <w:rPr>
                <w:rFonts w:ascii="Calibri" w:eastAsia="Times New Roman" w:hAnsi="Calibri" w:cs="Calibri"/>
                <w:color w:val="000000"/>
              </w:rPr>
              <w:t xml:space="preserve"> Yes </w:t>
            </w:r>
          </w:p>
        </w:tc>
        <w:tc>
          <w:tcPr>
            <w:tcW w:w="634" w:type="pct"/>
            <w:tcBorders>
              <w:top w:val="nil"/>
              <w:left w:val="nil"/>
              <w:bottom w:val="single" w:sz="4" w:space="0" w:color="auto"/>
              <w:right w:val="single" w:sz="4" w:space="0" w:color="auto"/>
            </w:tcBorders>
            <w:shd w:val="clear" w:color="000000" w:fill="D0CECE"/>
            <w:noWrap/>
            <w:vAlign w:val="bottom"/>
            <w:hideMark/>
          </w:tcPr>
          <w:p w14:paraId="2DC632D3"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5 </w:t>
            </w:r>
          </w:p>
        </w:tc>
      </w:tr>
      <w:tr w:rsidR="009333A6" w:rsidRPr="009333A6" w14:paraId="0778452D" w14:textId="77777777" w:rsidTr="009333A6">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390B7445" w14:textId="77777777" w:rsidR="009333A6" w:rsidRPr="009333A6" w:rsidRDefault="009333A6" w:rsidP="009333A6">
            <w:pPr>
              <w:spacing w:after="0" w:line="240" w:lineRule="auto"/>
              <w:rPr>
                <w:rFonts w:ascii="Calibri" w:eastAsia="Times New Roman" w:hAnsi="Calibri" w:cs="Calibri"/>
                <w:b/>
                <w:bCs/>
                <w:color w:val="000000"/>
                <w:sz w:val="28"/>
                <w:szCs w:val="28"/>
              </w:rPr>
            </w:pPr>
            <w:r w:rsidRPr="009333A6">
              <w:rPr>
                <w:rFonts w:ascii="Calibri" w:eastAsia="Times New Roman" w:hAnsi="Calibri" w:cs="Calibri"/>
                <w:b/>
                <w:bCs/>
                <w:color w:val="000000"/>
                <w:sz w:val="28"/>
                <w:szCs w:val="28"/>
              </w:rPr>
              <w:t>BROADER ADOPTION (Scaling up, Replication, Policy Influence, Improving Livelihoods)</w:t>
            </w:r>
          </w:p>
        </w:tc>
      </w:tr>
      <w:tr w:rsidR="009333A6" w:rsidRPr="009333A6" w14:paraId="594972D7"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57F3CE1F" w14:textId="77777777" w:rsidR="009333A6" w:rsidRPr="009333A6" w:rsidRDefault="009333A6" w:rsidP="009333A6">
            <w:pPr>
              <w:spacing w:after="0" w:line="240" w:lineRule="auto"/>
              <w:rPr>
                <w:rFonts w:ascii="Calibri" w:eastAsia="Times New Roman" w:hAnsi="Calibri" w:cs="Calibri"/>
              </w:rPr>
            </w:pPr>
            <w:r w:rsidRPr="009333A6">
              <w:rPr>
                <w:rFonts w:ascii="Calibri" w:eastAsia="Times New Roman" w:hAnsi="Calibri" w:cs="Calibri"/>
              </w:rPr>
              <w:t>Projects with policy influence</w:t>
            </w:r>
          </w:p>
        </w:tc>
        <w:tc>
          <w:tcPr>
            <w:tcW w:w="634" w:type="pct"/>
            <w:tcBorders>
              <w:top w:val="nil"/>
              <w:left w:val="nil"/>
              <w:bottom w:val="single" w:sz="4" w:space="0" w:color="auto"/>
              <w:right w:val="single" w:sz="4" w:space="0" w:color="auto"/>
            </w:tcBorders>
            <w:noWrap/>
            <w:vAlign w:val="bottom"/>
            <w:hideMark/>
          </w:tcPr>
          <w:p w14:paraId="3F3752B4"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486C9C41"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575" w:type="pct"/>
            <w:tcBorders>
              <w:top w:val="nil"/>
              <w:left w:val="nil"/>
              <w:bottom w:val="single" w:sz="4" w:space="0" w:color="auto"/>
              <w:right w:val="single" w:sz="4" w:space="0" w:color="auto"/>
            </w:tcBorders>
            <w:noWrap/>
            <w:vAlign w:val="bottom"/>
            <w:hideMark/>
          </w:tcPr>
          <w:p w14:paraId="09B353CA"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1 </w:t>
            </w:r>
          </w:p>
        </w:tc>
        <w:tc>
          <w:tcPr>
            <w:tcW w:w="590" w:type="pct"/>
            <w:tcBorders>
              <w:top w:val="nil"/>
              <w:left w:val="nil"/>
              <w:bottom w:val="single" w:sz="4" w:space="0" w:color="auto"/>
              <w:right w:val="single" w:sz="4" w:space="0" w:color="auto"/>
            </w:tcBorders>
            <w:noWrap/>
            <w:vAlign w:val="bottom"/>
            <w:hideMark/>
          </w:tcPr>
          <w:p w14:paraId="3FA22E9F"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4BE3531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6AF87911"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 </w:t>
            </w:r>
          </w:p>
        </w:tc>
      </w:tr>
      <w:tr w:rsidR="009333A6" w:rsidRPr="009333A6" w14:paraId="28D18293"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71C79112" w14:textId="77777777" w:rsidR="009333A6" w:rsidRPr="009333A6" w:rsidRDefault="009333A6" w:rsidP="009333A6">
            <w:pPr>
              <w:spacing w:after="0" w:line="240" w:lineRule="auto"/>
              <w:rPr>
                <w:rFonts w:ascii="Calibri" w:eastAsia="Times New Roman" w:hAnsi="Calibri" w:cs="Calibri"/>
              </w:rPr>
            </w:pPr>
            <w:r w:rsidRPr="009333A6">
              <w:rPr>
                <w:rFonts w:ascii="Calibri" w:eastAsia="Times New Roman" w:hAnsi="Calibri" w:cs="Calibri"/>
              </w:rPr>
              <w:t>Projects improving livelihoods of communities</w:t>
            </w:r>
          </w:p>
        </w:tc>
        <w:tc>
          <w:tcPr>
            <w:tcW w:w="634" w:type="pct"/>
            <w:tcBorders>
              <w:top w:val="nil"/>
              <w:left w:val="nil"/>
              <w:bottom w:val="single" w:sz="4" w:space="0" w:color="auto"/>
              <w:right w:val="single" w:sz="4" w:space="0" w:color="auto"/>
            </w:tcBorders>
            <w:noWrap/>
            <w:vAlign w:val="bottom"/>
            <w:hideMark/>
          </w:tcPr>
          <w:p w14:paraId="1015601F"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F152D0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4 </w:t>
            </w:r>
          </w:p>
        </w:tc>
        <w:tc>
          <w:tcPr>
            <w:tcW w:w="575" w:type="pct"/>
            <w:tcBorders>
              <w:top w:val="nil"/>
              <w:left w:val="nil"/>
              <w:bottom w:val="single" w:sz="4" w:space="0" w:color="auto"/>
              <w:right w:val="single" w:sz="4" w:space="0" w:color="auto"/>
            </w:tcBorders>
            <w:noWrap/>
            <w:vAlign w:val="bottom"/>
            <w:hideMark/>
          </w:tcPr>
          <w:p w14:paraId="0A6E108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6 </w:t>
            </w:r>
          </w:p>
        </w:tc>
        <w:tc>
          <w:tcPr>
            <w:tcW w:w="590" w:type="pct"/>
            <w:tcBorders>
              <w:top w:val="nil"/>
              <w:left w:val="nil"/>
              <w:bottom w:val="single" w:sz="4" w:space="0" w:color="auto"/>
              <w:right w:val="single" w:sz="4" w:space="0" w:color="auto"/>
            </w:tcBorders>
            <w:noWrap/>
            <w:vAlign w:val="bottom"/>
            <w:hideMark/>
          </w:tcPr>
          <w:p w14:paraId="3B7C1B5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23311FA9"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4 </w:t>
            </w:r>
          </w:p>
        </w:tc>
        <w:tc>
          <w:tcPr>
            <w:tcW w:w="634" w:type="pct"/>
            <w:tcBorders>
              <w:top w:val="nil"/>
              <w:left w:val="nil"/>
              <w:bottom w:val="single" w:sz="4" w:space="0" w:color="auto"/>
              <w:right w:val="single" w:sz="4" w:space="0" w:color="auto"/>
            </w:tcBorders>
            <w:shd w:val="clear" w:color="000000" w:fill="D0CECE"/>
            <w:noWrap/>
            <w:vAlign w:val="bottom"/>
            <w:hideMark/>
          </w:tcPr>
          <w:p w14:paraId="2E986E70"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14 </w:t>
            </w:r>
          </w:p>
        </w:tc>
      </w:tr>
      <w:tr w:rsidR="009333A6" w:rsidRPr="009333A6" w14:paraId="5922C7E8" w14:textId="77777777" w:rsidTr="009333A6">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088B0A9C" w14:textId="77777777" w:rsidR="009333A6" w:rsidRPr="009333A6" w:rsidRDefault="009333A6" w:rsidP="009333A6">
            <w:pPr>
              <w:spacing w:after="0" w:line="240" w:lineRule="auto"/>
              <w:rPr>
                <w:rFonts w:ascii="Calibri" w:eastAsia="Times New Roman" w:hAnsi="Calibri" w:cs="Calibri"/>
                <w:b/>
                <w:bCs/>
                <w:color w:val="000000"/>
                <w:sz w:val="28"/>
                <w:szCs w:val="28"/>
              </w:rPr>
            </w:pPr>
            <w:r w:rsidRPr="009333A6">
              <w:rPr>
                <w:rFonts w:ascii="Calibri" w:eastAsia="Times New Roman" w:hAnsi="Calibri" w:cs="Calibri"/>
                <w:b/>
                <w:bCs/>
                <w:color w:val="000000"/>
                <w:sz w:val="28"/>
                <w:szCs w:val="28"/>
              </w:rPr>
              <w:t>PROGRAMME EFFECTIVENESS</w:t>
            </w:r>
          </w:p>
        </w:tc>
      </w:tr>
      <w:tr w:rsidR="009333A6" w:rsidRPr="009333A6" w14:paraId="41C6207C"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265BE2D4"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Peer-to-peer exchanges conducted</w:t>
            </w:r>
          </w:p>
        </w:tc>
        <w:tc>
          <w:tcPr>
            <w:tcW w:w="634" w:type="pct"/>
            <w:tcBorders>
              <w:top w:val="nil"/>
              <w:left w:val="nil"/>
              <w:bottom w:val="single" w:sz="4" w:space="0" w:color="auto"/>
              <w:right w:val="single" w:sz="4" w:space="0" w:color="auto"/>
            </w:tcBorders>
            <w:noWrap/>
            <w:vAlign w:val="bottom"/>
            <w:hideMark/>
          </w:tcPr>
          <w:p w14:paraId="2E19A6C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2920BA66"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679BB02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5AC26F02"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7029968F"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0681EF4D"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 </w:t>
            </w:r>
          </w:p>
        </w:tc>
      </w:tr>
      <w:tr w:rsidR="009333A6" w:rsidRPr="009333A6" w14:paraId="6C1F3D7B"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68D901C5"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Community-level trainings conducted</w:t>
            </w:r>
          </w:p>
        </w:tc>
        <w:tc>
          <w:tcPr>
            <w:tcW w:w="634" w:type="pct"/>
            <w:tcBorders>
              <w:top w:val="nil"/>
              <w:left w:val="nil"/>
              <w:bottom w:val="single" w:sz="4" w:space="0" w:color="auto"/>
              <w:right w:val="single" w:sz="4" w:space="0" w:color="auto"/>
            </w:tcBorders>
            <w:noWrap/>
            <w:vAlign w:val="bottom"/>
            <w:hideMark/>
          </w:tcPr>
          <w:p w14:paraId="6825E2C4"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1079713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2 </w:t>
            </w:r>
          </w:p>
        </w:tc>
        <w:tc>
          <w:tcPr>
            <w:tcW w:w="575" w:type="pct"/>
            <w:tcBorders>
              <w:top w:val="nil"/>
              <w:left w:val="nil"/>
              <w:bottom w:val="single" w:sz="4" w:space="0" w:color="auto"/>
              <w:right w:val="single" w:sz="4" w:space="0" w:color="auto"/>
            </w:tcBorders>
            <w:noWrap/>
            <w:vAlign w:val="bottom"/>
            <w:hideMark/>
          </w:tcPr>
          <w:p w14:paraId="1DFA0A8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5 </w:t>
            </w:r>
          </w:p>
        </w:tc>
        <w:tc>
          <w:tcPr>
            <w:tcW w:w="590" w:type="pct"/>
            <w:tcBorders>
              <w:top w:val="nil"/>
              <w:left w:val="nil"/>
              <w:bottom w:val="single" w:sz="4" w:space="0" w:color="auto"/>
              <w:right w:val="single" w:sz="4" w:space="0" w:color="auto"/>
            </w:tcBorders>
            <w:noWrap/>
            <w:vAlign w:val="bottom"/>
            <w:hideMark/>
          </w:tcPr>
          <w:p w14:paraId="1C73917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05" w:type="pct"/>
            <w:tcBorders>
              <w:top w:val="nil"/>
              <w:left w:val="nil"/>
              <w:bottom w:val="single" w:sz="4" w:space="0" w:color="auto"/>
              <w:right w:val="single" w:sz="4" w:space="0" w:color="auto"/>
            </w:tcBorders>
            <w:noWrap/>
            <w:vAlign w:val="bottom"/>
            <w:hideMark/>
          </w:tcPr>
          <w:p w14:paraId="189FB488"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34" w:type="pct"/>
            <w:tcBorders>
              <w:top w:val="nil"/>
              <w:left w:val="nil"/>
              <w:bottom w:val="single" w:sz="4" w:space="0" w:color="auto"/>
              <w:right w:val="single" w:sz="4" w:space="0" w:color="auto"/>
            </w:tcBorders>
            <w:shd w:val="clear" w:color="000000" w:fill="D0CECE"/>
            <w:noWrap/>
            <w:vAlign w:val="bottom"/>
            <w:hideMark/>
          </w:tcPr>
          <w:p w14:paraId="41DD9162"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 </w:t>
            </w:r>
          </w:p>
        </w:tc>
      </w:tr>
      <w:tr w:rsidR="009333A6" w:rsidRPr="009333A6" w14:paraId="557332C8" w14:textId="77777777" w:rsidTr="009333A6">
        <w:trPr>
          <w:trHeight w:val="320"/>
        </w:trPr>
        <w:tc>
          <w:tcPr>
            <w:tcW w:w="1343" w:type="pct"/>
            <w:tcBorders>
              <w:top w:val="nil"/>
              <w:left w:val="single" w:sz="4" w:space="0" w:color="auto"/>
              <w:bottom w:val="single" w:sz="4" w:space="0" w:color="auto"/>
              <w:right w:val="single" w:sz="4" w:space="0" w:color="auto"/>
            </w:tcBorders>
            <w:vAlign w:val="bottom"/>
            <w:hideMark/>
          </w:tcPr>
          <w:p w14:paraId="05869292"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projects monitored through field visits</w:t>
            </w:r>
          </w:p>
        </w:tc>
        <w:tc>
          <w:tcPr>
            <w:tcW w:w="634" w:type="pct"/>
            <w:tcBorders>
              <w:top w:val="nil"/>
              <w:left w:val="nil"/>
              <w:bottom w:val="single" w:sz="4" w:space="0" w:color="auto"/>
              <w:right w:val="single" w:sz="4" w:space="0" w:color="auto"/>
            </w:tcBorders>
            <w:noWrap/>
            <w:vAlign w:val="bottom"/>
            <w:hideMark/>
          </w:tcPr>
          <w:p w14:paraId="16B19A52"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   </w:t>
            </w:r>
          </w:p>
        </w:tc>
        <w:tc>
          <w:tcPr>
            <w:tcW w:w="619" w:type="pct"/>
            <w:tcBorders>
              <w:top w:val="nil"/>
              <w:left w:val="nil"/>
              <w:bottom w:val="single" w:sz="4" w:space="0" w:color="auto"/>
              <w:right w:val="single" w:sz="4" w:space="0" w:color="auto"/>
            </w:tcBorders>
            <w:noWrap/>
            <w:vAlign w:val="bottom"/>
            <w:hideMark/>
          </w:tcPr>
          <w:p w14:paraId="367A06D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11 </w:t>
            </w:r>
          </w:p>
        </w:tc>
        <w:tc>
          <w:tcPr>
            <w:tcW w:w="575" w:type="pct"/>
            <w:tcBorders>
              <w:top w:val="nil"/>
              <w:left w:val="nil"/>
              <w:bottom w:val="single" w:sz="4" w:space="0" w:color="auto"/>
              <w:right w:val="single" w:sz="4" w:space="0" w:color="auto"/>
            </w:tcBorders>
            <w:noWrap/>
            <w:vAlign w:val="bottom"/>
            <w:hideMark/>
          </w:tcPr>
          <w:p w14:paraId="02664CA4"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2996E8D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1 </w:t>
            </w:r>
          </w:p>
        </w:tc>
        <w:tc>
          <w:tcPr>
            <w:tcW w:w="605" w:type="pct"/>
            <w:tcBorders>
              <w:top w:val="nil"/>
              <w:left w:val="nil"/>
              <w:bottom w:val="single" w:sz="4" w:space="0" w:color="auto"/>
              <w:right w:val="single" w:sz="4" w:space="0" w:color="auto"/>
            </w:tcBorders>
            <w:noWrap/>
            <w:vAlign w:val="bottom"/>
            <w:hideMark/>
          </w:tcPr>
          <w:p w14:paraId="1D6EB7CE"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8 </w:t>
            </w:r>
          </w:p>
        </w:tc>
        <w:tc>
          <w:tcPr>
            <w:tcW w:w="634" w:type="pct"/>
            <w:tcBorders>
              <w:top w:val="nil"/>
              <w:left w:val="nil"/>
              <w:bottom w:val="single" w:sz="4" w:space="0" w:color="auto"/>
              <w:right w:val="single" w:sz="4" w:space="0" w:color="auto"/>
            </w:tcBorders>
            <w:shd w:val="clear" w:color="000000" w:fill="D0CECE"/>
            <w:noWrap/>
            <w:vAlign w:val="bottom"/>
            <w:hideMark/>
          </w:tcPr>
          <w:p w14:paraId="3B8E1973"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27 </w:t>
            </w:r>
          </w:p>
        </w:tc>
      </w:tr>
      <w:tr w:rsidR="009333A6" w:rsidRPr="009333A6" w14:paraId="4994BF03" w14:textId="77777777" w:rsidTr="009333A6">
        <w:trPr>
          <w:trHeight w:val="38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noWrap/>
            <w:vAlign w:val="bottom"/>
            <w:hideMark/>
          </w:tcPr>
          <w:p w14:paraId="3F7012F9" w14:textId="77777777" w:rsidR="009333A6" w:rsidRPr="009333A6" w:rsidRDefault="009333A6" w:rsidP="009333A6">
            <w:pPr>
              <w:spacing w:after="0" w:line="240" w:lineRule="auto"/>
              <w:rPr>
                <w:rFonts w:ascii="Calibri" w:eastAsia="Times New Roman" w:hAnsi="Calibri" w:cs="Calibri"/>
                <w:b/>
                <w:bCs/>
                <w:color w:val="000000"/>
                <w:sz w:val="28"/>
                <w:szCs w:val="28"/>
              </w:rPr>
            </w:pPr>
            <w:r w:rsidRPr="009333A6">
              <w:rPr>
                <w:rFonts w:ascii="Calibri" w:eastAsia="Times New Roman" w:hAnsi="Calibri" w:cs="Calibri"/>
                <w:b/>
                <w:bCs/>
                <w:color w:val="000000"/>
                <w:sz w:val="28"/>
                <w:szCs w:val="28"/>
              </w:rPr>
              <w:t>PROGRAMME MANAGEMENT</w:t>
            </w:r>
          </w:p>
        </w:tc>
      </w:tr>
      <w:tr w:rsidR="009333A6" w:rsidRPr="009333A6" w14:paraId="7EBB5EE8" w14:textId="77777777" w:rsidTr="009333A6">
        <w:trPr>
          <w:trHeight w:val="320"/>
        </w:trPr>
        <w:tc>
          <w:tcPr>
            <w:tcW w:w="5000" w:type="pct"/>
            <w:gridSpan w:val="7"/>
            <w:tcBorders>
              <w:top w:val="single" w:sz="4" w:space="0" w:color="auto"/>
              <w:left w:val="single" w:sz="4" w:space="0" w:color="auto"/>
              <w:bottom w:val="single" w:sz="4" w:space="0" w:color="auto"/>
              <w:right w:val="single" w:sz="4" w:space="0" w:color="000000"/>
            </w:tcBorders>
            <w:shd w:val="clear" w:color="000000" w:fill="9BC2E6"/>
            <w:vAlign w:val="bottom"/>
            <w:hideMark/>
          </w:tcPr>
          <w:p w14:paraId="6A70A6C9" w14:textId="77777777" w:rsidR="009333A6" w:rsidRPr="009333A6" w:rsidRDefault="009333A6" w:rsidP="009333A6">
            <w:pPr>
              <w:spacing w:after="0" w:line="240" w:lineRule="auto"/>
              <w:rPr>
                <w:rFonts w:ascii="Calibri" w:eastAsia="Times New Roman" w:hAnsi="Calibri" w:cs="Calibri"/>
                <w:b/>
                <w:bCs/>
                <w:color w:val="000000"/>
                <w:sz w:val="24"/>
                <w:szCs w:val="24"/>
              </w:rPr>
            </w:pPr>
            <w:r w:rsidRPr="009333A6">
              <w:rPr>
                <w:rFonts w:ascii="Calibri" w:eastAsia="Times New Roman" w:hAnsi="Calibri" w:cs="Calibri"/>
                <w:b/>
                <w:bCs/>
                <w:color w:val="000000"/>
                <w:sz w:val="24"/>
                <w:szCs w:val="24"/>
              </w:rPr>
              <w:t>National Steering Committee</w:t>
            </w:r>
          </w:p>
        </w:tc>
      </w:tr>
      <w:tr w:rsidR="009333A6" w:rsidRPr="009333A6" w14:paraId="3C0F1CF3" w14:textId="77777777" w:rsidTr="009333A6">
        <w:trPr>
          <w:trHeight w:val="640"/>
        </w:trPr>
        <w:tc>
          <w:tcPr>
            <w:tcW w:w="1343" w:type="pct"/>
            <w:tcBorders>
              <w:top w:val="nil"/>
              <w:left w:val="single" w:sz="4" w:space="0" w:color="auto"/>
              <w:bottom w:val="single" w:sz="4" w:space="0" w:color="auto"/>
              <w:right w:val="single" w:sz="4" w:space="0" w:color="auto"/>
            </w:tcBorders>
            <w:vAlign w:val="bottom"/>
            <w:hideMark/>
          </w:tcPr>
          <w:p w14:paraId="7534EE14"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color w:val="000000"/>
              </w:rPr>
              <w:t>Number of NSC meetings occurred during the reporting period</w:t>
            </w:r>
          </w:p>
        </w:tc>
        <w:tc>
          <w:tcPr>
            <w:tcW w:w="634" w:type="pct"/>
            <w:tcBorders>
              <w:top w:val="nil"/>
              <w:left w:val="nil"/>
              <w:bottom w:val="single" w:sz="4" w:space="0" w:color="auto"/>
              <w:right w:val="single" w:sz="4" w:space="0" w:color="auto"/>
            </w:tcBorders>
            <w:noWrap/>
            <w:vAlign w:val="bottom"/>
            <w:hideMark/>
          </w:tcPr>
          <w:p w14:paraId="0A9E6297"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3 </w:t>
            </w:r>
          </w:p>
        </w:tc>
        <w:tc>
          <w:tcPr>
            <w:tcW w:w="619" w:type="pct"/>
            <w:tcBorders>
              <w:top w:val="nil"/>
              <w:left w:val="nil"/>
              <w:bottom w:val="single" w:sz="4" w:space="0" w:color="auto"/>
              <w:right w:val="single" w:sz="4" w:space="0" w:color="auto"/>
            </w:tcBorders>
            <w:noWrap/>
            <w:vAlign w:val="bottom"/>
            <w:hideMark/>
          </w:tcPr>
          <w:p w14:paraId="7938EEE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3 </w:t>
            </w:r>
          </w:p>
        </w:tc>
        <w:tc>
          <w:tcPr>
            <w:tcW w:w="575" w:type="pct"/>
            <w:tcBorders>
              <w:top w:val="nil"/>
              <w:left w:val="nil"/>
              <w:bottom w:val="single" w:sz="4" w:space="0" w:color="auto"/>
              <w:right w:val="single" w:sz="4" w:space="0" w:color="auto"/>
            </w:tcBorders>
            <w:noWrap/>
            <w:vAlign w:val="bottom"/>
            <w:hideMark/>
          </w:tcPr>
          <w:p w14:paraId="18330385"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3 </w:t>
            </w:r>
          </w:p>
        </w:tc>
        <w:tc>
          <w:tcPr>
            <w:tcW w:w="590" w:type="pct"/>
            <w:tcBorders>
              <w:top w:val="nil"/>
              <w:left w:val="nil"/>
              <w:bottom w:val="single" w:sz="4" w:space="0" w:color="auto"/>
              <w:right w:val="single" w:sz="4" w:space="0" w:color="auto"/>
            </w:tcBorders>
            <w:noWrap/>
            <w:vAlign w:val="bottom"/>
            <w:hideMark/>
          </w:tcPr>
          <w:p w14:paraId="781ABDBC"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4 </w:t>
            </w:r>
          </w:p>
        </w:tc>
        <w:tc>
          <w:tcPr>
            <w:tcW w:w="605" w:type="pct"/>
            <w:tcBorders>
              <w:top w:val="nil"/>
              <w:left w:val="nil"/>
              <w:bottom w:val="single" w:sz="4" w:space="0" w:color="auto"/>
              <w:right w:val="single" w:sz="4" w:space="0" w:color="auto"/>
            </w:tcBorders>
            <w:noWrap/>
            <w:vAlign w:val="bottom"/>
            <w:hideMark/>
          </w:tcPr>
          <w:p w14:paraId="34EDCCE2"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5 </w:t>
            </w:r>
          </w:p>
        </w:tc>
        <w:tc>
          <w:tcPr>
            <w:tcW w:w="634" w:type="pct"/>
            <w:tcBorders>
              <w:top w:val="nil"/>
              <w:left w:val="nil"/>
              <w:bottom w:val="single" w:sz="4" w:space="0" w:color="auto"/>
              <w:right w:val="single" w:sz="4" w:space="0" w:color="auto"/>
            </w:tcBorders>
            <w:shd w:val="clear" w:color="000000" w:fill="D0CECE"/>
            <w:noWrap/>
            <w:vAlign w:val="bottom"/>
            <w:hideMark/>
          </w:tcPr>
          <w:p w14:paraId="21D9D00C"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18 </w:t>
            </w:r>
          </w:p>
        </w:tc>
      </w:tr>
      <w:tr w:rsidR="009333A6" w:rsidRPr="009333A6" w14:paraId="02683801" w14:textId="77777777" w:rsidTr="009333A6">
        <w:trPr>
          <w:trHeight w:val="640"/>
        </w:trPr>
        <w:tc>
          <w:tcPr>
            <w:tcW w:w="1343" w:type="pct"/>
            <w:tcBorders>
              <w:top w:val="nil"/>
              <w:left w:val="single" w:sz="4" w:space="0" w:color="auto"/>
              <w:bottom w:val="single" w:sz="4" w:space="0" w:color="auto"/>
              <w:right w:val="single" w:sz="4" w:space="0" w:color="auto"/>
            </w:tcBorders>
            <w:vAlign w:val="bottom"/>
            <w:hideMark/>
          </w:tcPr>
          <w:p w14:paraId="2AD65FC9"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b/>
                <w:bCs/>
                <w:color w:val="0070C0"/>
              </w:rPr>
              <w:t>Average</w:t>
            </w:r>
            <w:r w:rsidRPr="009333A6">
              <w:rPr>
                <w:rFonts w:ascii="Calibri" w:eastAsia="Times New Roman" w:hAnsi="Calibri" w:cs="Calibri"/>
                <w:color w:val="000000"/>
              </w:rPr>
              <w:t xml:space="preserve"> number of NSC members that participated in each NSC meeting</w:t>
            </w:r>
          </w:p>
        </w:tc>
        <w:tc>
          <w:tcPr>
            <w:tcW w:w="634" w:type="pct"/>
            <w:tcBorders>
              <w:top w:val="nil"/>
              <w:left w:val="nil"/>
              <w:bottom w:val="single" w:sz="4" w:space="0" w:color="auto"/>
              <w:right w:val="single" w:sz="4" w:space="0" w:color="auto"/>
            </w:tcBorders>
            <w:noWrap/>
            <w:vAlign w:val="bottom"/>
            <w:hideMark/>
          </w:tcPr>
          <w:p w14:paraId="7D255CC3"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8 </w:t>
            </w:r>
          </w:p>
        </w:tc>
        <w:tc>
          <w:tcPr>
            <w:tcW w:w="619" w:type="pct"/>
            <w:tcBorders>
              <w:top w:val="nil"/>
              <w:left w:val="nil"/>
              <w:bottom w:val="single" w:sz="4" w:space="0" w:color="auto"/>
              <w:right w:val="single" w:sz="4" w:space="0" w:color="auto"/>
            </w:tcBorders>
            <w:noWrap/>
            <w:vAlign w:val="bottom"/>
            <w:hideMark/>
          </w:tcPr>
          <w:p w14:paraId="1D648E44"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7 </w:t>
            </w:r>
          </w:p>
        </w:tc>
        <w:tc>
          <w:tcPr>
            <w:tcW w:w="575" w:type="pct"/>
            <w:tcBorders>
              <w:top w:val="nil"/>
              <w:left w:val="nil"/>
              <w:bottom w:val="single" w:sz="4" w:space="0" w:color="auto"/>
              <w:right w:val="single" w:sz="4" w:space="0" w:color="auto"/>
            </w:tcBorders>
            <w:noWrap/>
            <w:vAlign w:val="bottom"/>
            <w:hideMark/>
          </w:tcPr>
          <w:p w14:paraId="35B2900F"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7 </w:t>
            </w:r>
          </w:p>
        </w:tc>
        <w:tc>
          <w:tcPr>
            <w:tcW w:w="590" w:type="pct"/>
            <w:tcBorders>
              <w:top w:val="nil"/>
              <w:left w:val="nil"/>
              <w:bottom w:val="single" w:sz="4" w:space="0" w:color="auto"/>
              <w:right w:val="single" w:sz="4" w:space="0" w:color="auto"/>
            </w:tcBorders>
            <w:noWrap/>
            <w:vAlign w:val="bottom"/>
            <w:hideMark/>
          </w:tcPr>
          <w:p w14:paraId="1E4D629F"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6 </w:t>
            </w:r>
          </w:p>
        </w:tc>
        <w:tc>
          <w:tcPr>
            <w:tcW w:w="605" w:type="pct"/>
            <w:tcBorders>
              <w:top w:val="nil"/>
              <w:left w:val="nil"/>
              <w:bottom w:val="single" w:sz="4" w:space="0" w:color="auto"/>
              <w:right w:val="single" w:sz="4" w:space="0" w:color="auto"/>
            </w:tcBorders>
            <w:noWrap/>
            <w:vAlign w:val="bottom"/>
            <w:hideMark/>
          </w:tcPr>
          <w:p w14:paraId="19CD3911"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6 </w:t>
            </w:r>
          </w:p>
        </w:tc>
        <w:tc>
          <w:tcPr>
            <w:tcW w:w="634" w:type="pct"/>
            <w:tcBorders>
              <w:top w:val="nil"/>
              <w:left w:val="nil"/>
              <w:bottom w:val="single" w:sz="4" w:space="0" w:color="auto"/>
              <w:right w:val="single" w:sz="4" w:space="0" w:color="auto"/>
            </w:tcBorders>
            <w:shd w:val="clear" w:color="000000" w:fill="D0CECE"/>
            <w:noWrap/>
            <w:vAlign w:val="bottom"/>
            <w:hideMark/>
          </w:tcPr>
          <w:p w14:paraId="711309B4"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7 </w:t>
            </w:r>
          </w:p>
        </w:tc>
      </w:tr>
      <w:tr w:rsidR="009333A6" w:rsidRPr="009333A6" w14:paraId="0D3FE17A" w14:textId="77777777" w:rsidTr="009333A6">
        <w:trPr>
          <w:trHeight w:val="310"/>
        </w:trPr>
        <w:tc>
          <w:tcPr>
            <w:tcW w:w="1343" w:type="pct"/>
            <w:tcBorders>
              <w:top w:val="nil"/>
              <w:left w:val="single" w:sz="4" w:space="0" w:color="auto"/>
              <w:bottom w:val="single" w:sz="4" w:space="0" w:color="auto"/>
              <w:right w:val="single" w:sz="4" w:space="0" w:color="auto"/>
            </w:tcBorders>
            <w:vAlign w:val="bottom"/>
            <w:hideMark/>
          </w:tcPr>
          <w:p w14:paraId="73392A58" w14:textId="77777777" w:rsidR="009333A6" w:rsidRPr="009333A6" w:rsidRDefault="009333A6" w:rsidP="009333A6">
            <w:pPr>
              <w:spacing w:after="0" w:line="240" w:lineRule="auto"/>
              <w:rPr>
                <w:rFonts w:ascii="Calibri" w:eastAsia="Times New Roman" w:hAnsi="Calibri" w:cs="Calibri"/>
                <w:color w:val="000000"/>
              </w:rPr>
            </w:pPr>
            <w:r w:rsidRPr="009333A6">
              <w:rPr>
                <w:rFonts w:ascii="Calibri" w:eastAsia="Times New Roman" w:hAnsi="Calibri" w:cs="Calibri"/>
                <w:b/>
                <w:bCs/>
                <w:color w:val="0070C0"/>
              </w:rPr>
              <w:t>Average</w:t>
            </w:r>
            <w:r w:rsidRPr="009333A6">
              <w:rPr>
                <w:rFonts w:ascii="Calibri" w:eastAsia="Times New Roman" w:hAnsi="Calibri" w:cs="Calibri"/>
                <w:color w:val="000000"/>
              </w:rPr>
              <w:t xml:space="preserve"> time in days needed to replace NSC member</w:t>
            </w:r>
          </w:p>
        </w:tc>
        <w:tc>
          <w:tcPr>
            <w:tcW w:w="634" w:type="pct"/>
            <w:tcBorders>
              <w:top w:val="nil"/>
              <w:left w:val="nil"/>
              <w:bottom w:val="single" w:sz="4" w:space="0" w:color="auto"/>
              <w:right w:val="single" w:sz="4" w:space="0" w:color="auto"/>
            </w:tcBorders>
            <w:noWrap/>
            <w:vAlign w:val="bottom"/>
            <w:hideMark/>
          </w:tcPr>
          <w:p w14:paraId="731A63B6"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30 </w:t>
            </w:r>
          </w:p>
        </w:tc>
        <w:tc>
          <w:tcPr>
            <w:tcW w:w="619" w:type="pct"/>
            <w:tcBorders>
              <w:top w:val="nil"/>
              <w:left w:val="nil"/>
              <w:bottom w:val="single" w:sz="4" w:space="0" w:color="auto"/>
              <w:right w:val="single" w:sz="4" w:space="0" w:color="auto"/>
            </w:tcBorders>
            <w:noWrap/>
            <w:vAlign w:val="bottom"/>
            <w:hideMark/>
          </w:tcPr>
          <w:p w14:paraId="5670238B"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60 </w:t>
            </w:r>
          </w:p>
        </w:tc>
        <w:tc>
          <w:tcPr>
            <w:tcW w:w="575" w:type="pct"/>
            <w:tcBorders>
              <w:top w:val="nil"/>
              <w:left w:val="nil"/>
              <w:bottom w:val="single" w:sz="4" w:space="0" w:color="auto"/>
              <w:right w:val="single" w:sz="4" w:space="0" w:color="auto"/>
            </w:tcBorders>
            <w:noWrap/>
            <w:vAlign w:val="bottom"/>
            <w:hideMark/>
          </w:tcPr>
          <w:p w14:paraId="27107107"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90 </w:t>
            </w:r>
          </w:p>
        </w:tc>
        <w:tc>
          <w:tcPr>
            <w:tcW w:w="590" w:type="pct"/>
            <w:tcBorders>
              <w:top w:val="nil"/>
              <w:left w:val="nil"/>
              <w:bottom w:val="single" w:sz="4" w:space="0" w:color="auto"/>
              <w:right w:val="single" w:sz="4" w:space="0" w:color="auto"/>
            </w:tcBorders>
            <w:noWrap/>
            <w:vAlign w:val="bottom"/>
            <w:hideMark/>
          </w:tcPr>
          <w:p w14:paraId="3CCCD1BD"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90 </w:t>
            </w:r>
          </w:p>
        </w:tc>
        <w:tc>
          <w:tcPr>
            <w:tcW w:w="605" w:type="pct"/>
            <w:tcBorders>
              <w:top w:val="nil"/>
              <w:left w:val="nil"/>
              <w:bottom w:val="single" w:sz="4" w:space="0" w:color="auto"/>
              <w:right w:val="single" w:sz="4" w:space="0" w:color="auto"/>
            </w:tcBorders>
            <w:noWrap/>
            <w:vAlign w:val="bottom"/>
            <w:hideMark/>
          </w:tcPr>
          <w:p w14:paraId="18972258" w14:textId="77777777" w:rsidR="009333A6" w:rsidRPr="009333A6" w:rsidRDefault="009333A6" w:rsidP="009333A6">
            <w:pPr>
              <w:spacing w:after="0" w:line="240" w:lineRule="auto"/>
              <w:jc w:val="right"/>
              <w:rPr>
                <w:rFonts w:ascii="Calibri" w:eastAsia="Times New Roman" w:hAnsi="Calibri" w:cs="Calibri"/>
                <w:color w:val="000000"/>
              </w:rPr>
            </w:pPr>
            <w:r w:rsidRPr="009333A6">
              <w:rPr>
                <w:rFonts w:ascii="Calibri" w:eastAsia="Times New Roman" w:hAnsi="Calibri" w:cs="Calibri"/>
                <w:color w:val="000000"/>
              </w:rPr>
              <w:t xml:space="preserve">                             60 </w:t>
            </w:r>
          </w:p>
        </w:tc>
        <w:tc>
          <w:tcPr>
            <w:tcW w:w="634" w:type="pct"/>
            <w:tcBorders>
              <w:top w:val="nil"/>
              <w:left w:val="nil"/>
              <w:bottom w:val="single" w:sz="4" w:space="0" w:color="auto"/>
              <w:right w:val="single" w:sz="4" w:space="0" w:color="auto"/>
            </w:tcBorders>
            <w:shd w:val="clear" w:color="000000" w:fill="D0CECE"/>
            <w:noWrap/>
            <w:vAlign w:val="bottom"/>
            <w:hideMark/>
          </w:tcPr>
          <w:p w14:paraId="790D45E9" w14:textId="77777777" w:rsidR="009333A6" w:rsidRPr="009333A6" w:rsidRDefault="009333A6" w:rsidP="009333A6">
            <w:pPr>
              <w:spacing w:after="0" w:line="240" w:lineRule="auto"/>
              <w:jc w:val="right"/>
              <w:rPr>
                <w:rFonts w:ascii="Calibri" w:eastAsia="Times New Roman" w:hAnsi="Calibri" w:cs="Calibri"/>
                <w:b/>
                <w:bCs/>
                <w:color w:val="000000"/>
              </w:rPr>
            </w:pPr>
            <w:r w:rsidRPr="009333A6">
              <w:rPr>
                <w:rFonts w:ascii="Calibri" w:eastAsia="Times New Roman" w:hAnsi="Calibri" w:cs="Calibri"/>
                <w:b/>
                <w:bCs/>
                <w:color w:val="000000"/>
              </w:rPr>
              <w:t xml:space="preserve">                               66 </w:t>
            </w:r>
          </w:p>
        </w:tc>
      </w:tr>
    </w:tbl>
    <w:p w14:paraId="03B240BB" w14:textId="5D689CD4" w:rsidR="00157E5E" w:rsidRPr="00157E5E" w:rsidRDefault="00157E5E" w:rsidP="00150A23">
      <w:pPr>
        <w:rPr>
          <w:b/>
          <w:bCs/>
          <w:color w:val="00B050"/>
        </w:rPr>
        <w:sectPr w:rsidR="00157E5E" w:rsidRPr="00157E5E" w:rsidSect="00B3650D">
          <w:pgSz w:w="12240" w:h="15840"/>
          <w:pgMar w:top="720" w:right="720" w:bottom="720" w:left="720" w:header="720" w:footer="720" w:gutter="0"/>
          <w:pgNumType w:start="0"/>
          <w:cols w:space="720"/>
          <w:titlePg/>
          <w:docGrid w:linePitch="360"/>
        </w:sectPr>
      </w:pPr>
    </w:p>
    <w:p w14:paraId="3382CBCB" w14:textId="5ADF6931" w:rsidR="004F1828" w:rsidRPr="002D2890" w:rsidRDefault="004F1828" w:rsidP="002D2890">
      <w:pPr>
        <w:pStyle w:val="Heading1"/>
      </w:pPr>
      <w:bookmarkStart w:id="2" w:name="_Hlk137801900"/>
      <w:bookmarkStart w:id="3" w:name="_Hlk137802251"/>
      <w:r w:rsidRPr="00B3650D">
        <w:lastRenderedPageBreak/>
        <w:t>GRAPHICAL</w:t>
      </w:r>
      <w:r w:rsidRPr="00280384">
        <w:t xml:space="preserve"> </w:t>
      </w:r>
      <w:r>
        <w:t xml:space="preserve">REPRESENTATION OF </w:t>
      </w:r>
      <w:r w:rsidRPr="00D5215F">
        <w:t>KEY RESULTS</w:t>
      </w:r>
    </w:p>
    <w:p w14:paraId="3BD0F886" w14:textId="2E5A2B5A" w:rsidR="004F1828" w:rsidRDefault="004F1828" w:rsidP="00DB08CD">
      <w:pPr>
        <w:spacing w:after="0" w:line="240" w:lineRule="auto"/>
        <w:jc w:val="both"/>
        <w:rPr>
          <w:rFonts w:ascii="Calibri" w:eastAsia="Times New Roman" w:hAnsi="Calibri" w:cs="Calibri"/>
          <w:color w:val="000000"/>
        </w:rPr>
      </w:pPr>
      <w:r w:rsidRPr="00280384">
        <w:rPr>
          <w:rFonts w:ascii="Calibri" w:eastAsia="Times New Roman" w:hAnsi="Calibri" w:cs="Calibri"/>
          <w:color w:val="000000"/>
        </w:rPr>
        <w:t xml:space="preserve">The bars </w:t>
      </w:r>
      <w:r w:rsidR="0024256F">
        <w:rPr>
          <w:rFonts w:ascii="Calibri" w:eastAsia="Times New Roman" w:hAnsi="Calibri" w:cs="Calibri"/>
          <w:color w:val="000000"/>
        </w:rPr>
        <w:t xml:space="preserve">in the graphs </w:t>
      </w:r>
      <w:r w:rsidRPr="00280384">
        <w:rPr>
          <w:rFonts w:ascii="Calibri" w:eastAsia="Times New Roman" w:hAnsi="Calibri" w:cs="Calibri"/>
          <w:color w:val="000000"/>
        </w:rPr>
        <w:t xml:space="preserve">indicate the number of years that the country </w:t>
      </w:r>
      <w:proofErr w:type="spellStart"/>
      <w:r w:rsidRPr="00280384">
        <w:rPr>
          <w:rFonts w:ascii="Calibri" w:eastAsia="Times New Roman" w:hAnsi="Calibri" w:cs="Calibri"/>
          <w:color w:val="000000"/>
        </w:rPr>
        <w:t>programme</w:t>
      </w:r>
      <w:proofErr w:type="spellEnd"/>
      <w:r w:rsidRPr="00280384">
        <w:rPr>
          <w:rFonts w:ascii="Calibri" w:eastAsia="Times New Roman" w:hAnsi="Calibri" w:cs="Calibri"/>
          <w:color w:val="000000"/>
        </w:rPr>
        <w:t xml:space="preserve"> has achieved specific results. If a bar is absent, it </w:t>
      </w:r>
      <w:r w:rsidR="0024256F" w:rsidRPr="00280384">
        <w:rPr>
          <w:rFonts w:ascii="Calibri" w:eastAsia="Times New Roman" w:hAnsi="Calibri" w:cs="Calibri"/>
          <w:color w:val="000000"/>
        </w:rPr>
        <w:t>indicates</w:t>
      </w:r>
      <w:r w:rsidRPr="00280384">
        <w:rPr>
          <w:rFonts w:ascii="Calibri" w:eastAsia="Times New Roman" w:hAnsi="Calibri" w:cs="Calibri"/>
          <w:color w:val="000000"/>
        </w:rPr>
        <w:t xml:space="preserve"> that while the associated result is not observed in the country </w:t>
      </w:r>
      <w:proofErr w:type="spellStart"/>
      <w:r w:rsidRPr="00280384">
        <w:rPr>
          <w:rFonts w:ascii="Calibri" w:eastAsia="Times New Roman" w:hAnsi="Calibri" w:cs="Calibri"/>
          <w:color w:val="000000"/>
        </w:rPr>
        <w:t>programme</w:t>
      </w:r>
      <w:proofErr w:type="spellEnd"/>
      <w:r w:rsidRPr="00280384">
        <w:rPr>
          <w:rFonts w:ascii="Calibri" w:eastAsia="Times New Roman" w:hAnsi="Calibri" w:cs="Calibri"/>
          <w:color w:val="000000"/>
        </w:rPr>
        <w:t>, it is still evident in the overall aggregated SGP portfolio.</w:t>
      </w:r>
    </w:p>
    <w:p w14:paraId="75B58CA4" w14:textId="77777777" w:rsidR="001F0230" w:rsidRDefault="001F0230" w:rsidP="00DB08CD">
      <w:pPr>
        <w:spacing w:after="0" w:line="240" w:lineRule="auto"/>
        <w:jc w:val="both"/>
        <w:rPr>
          <w:rFonts w:ascii="Calibri" w:eastAsia="Times New Roman" w:hAnsi="Calibri" w:cs="Calibri"/>
          <w:color w:val="000000"/>
        </w:rPr>
      </w:pPr>
    </w:p>
    <w:p w14:paraId="0032CBC3" w14:textId="4E197BF1" w:rsidR="001B7768" w:rsidRDefault="009333A6" w:rsidP="00DB08CD">
      <w:pPr>
        <w:spacing w:after="0" w:line="240" w:lineRule="auto"/>
        <w:jc w:val="both"/>
        <w:rPr>
          <w:rFonts w:ascii="Calibri" w:eastAsia="Times New Roman" w:hAnsi="Calibri" w:cs="Calibri"/>
          <w:color w:val="000000"/>
        </w:rPr>
      </w:pPr>
      <w:r>
        <w:rPr>
          <w:noProof/>
        </w:rPr>
        <w:drawing>
          <wp:inline distT="0" distB="0" distL="0" distR="0" wp14:anchorId="42B4A77A" wp14:editId="67C38631">
            <wp:extent cx="6858000" cy="5088890"/>
            <wp:effectExtent l="0" t="0" r="12700" b="16510"/>
            <wp:docPr id="931708908" name="Chart 1">
              <a:extLst xmlns:a="http://schemas.openxmlformats.org/drawingml/2006/main">
                <a:ext uri="{FF2B5EF4-FFF2-40B4-BE49-F238E27FC236}">
                  <a16:creationId xmlns:a16="http://schemas.microsoft.com/office/drawing/2014/main" id="{21CB0377-638A-4258-8754-12A37A642B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35C4432" w14:textId="77777777" w:rsidR="009333A6" w:rsidRDefault="009333A6" w:rsidP="00DB08CD">
      <w:pPr>
        <w:spacing w:after="0" w:line="240" w:lineRule="auto"/>
        <w:jc w:val="both"/>
        <w:rPr>
          <w:rFonts w:ascii="Calibri" w:eastAsia="Times New Roman" w:hAnsi="Calibri" w:cs="Calibri"/>
          <w:color w:val="000000"/>
        </w:rPr>
      </w:pPr>
    </w:p>
    <w:p w14:paraId="226BA7F4" w14:textId="17170380" w:rsidR="009333A6" w:rsidRDefault="009333A6">
      <w:pPr>
        <w:rPr>
          <w:rFonts w:ascii="Calibri" w:eastAsia="Times New Roman" w:hAnsi="Calibri" w:cs="Calibri"/>
          <w:color w:val="000000"/>
        </w:rPr>
      </w:pPr>
      <w:r>
        <w:rPr>
          <w:rFonts w:ascii="Calibri" w:eastAsia="Times New Roman" w:hAnsi="Calibri" w:cs="Calibri"/>
          <w:color w:val="000000"/>
        </w:rPr>
        <w:br w:type="page"/>
      </w:r>
    </w:p>
    <w:p w14:paraId="68EE0064" w14:textId="23A0BA5B" w:rsidR="009333A6" w:rsidRDefault="009333A6" w:rsidP="00DB08CD">
      <w:pPr>
        <w:spacing w:after="0" w:line="240" w:lineRule="auto"/>
        <w:jc w:val="both"/>
        <w:rPr>
          <w:rFonts w:ascii="Calibri" w:eastAsia="Times New Roman" w:hAnsi="Calibri" w:cs="Calibri"/>
          <w:color w:val="000000"/>
        </w:rPr>
      </w:pPr>
      <w:r>
        <w:rPr>
          <w:noProof/>
        </w:rPr>
        <w:lastRenderedPageBreak/>
        <w:drawing>
          <wp:inline distT="0" distB="0" distL="0" distR="0" wp14:anchorId="6819F246" wp14:editId="7C65DB32">
            <wp:extent cx="6858000" cy="6776085"/>
            <wp:effectExtent l="0" t="0" r="12700" b="18415"/>
            <wp:docPr id="584355829" name="Chart 1">
              <a:extLst xmlns:a="http://schemas.openxmlformats.org/drawingml/2006/main">
                <a:ext uri="{FF2B5EF4-FFF2-40B4-BE49-F238E27FC236}">
                  <a16:creationId xmlns:a16="http://schemas.microsoft.com/office/drawing/2014/main" id="{30030ABF-35DC-4E53-95DF-3CC71ABB8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8AD4F4" w14:textId="77777777" w:rsidR="009333A6" w:rsidRDefault="009333A6" w:rsidP="00DB08CD">
      <w:pPr>
        <w:spacing w:after="0" w:line="240" w:lineRule="auto"/>
        <w:jc w:val="both"/>
        <w:rPr>
          <w:rFonts w:ascii="Calibri" w:eastAsia="Times New Roman" w:hAnsi="Calibri" w:cs="Calibri"/>
          <w:color w:val="000000"/>
        </w:rPr>
      </w:pPr>
    </w:p>
    <w:p w14:paraId="35B1BB12" w14:textId="7E626160" w:rsidR="009333A6" w:rsidRDefault="009333A6">
      <w:pPr>
        <w:rPr>
          <w:rFonts w:ascii="Calibri" w:eastAsia="Times New Roman" w:hAnsi="Calibri" w:cs="Calibri"/>
          <w:color w:val="000000"/>
        </w:rPr>
      </w:pPr>
      <w:r>
        <w:rPr>
          <w:rFonts w:ascii="Calibri" w:eastAsia="Times New Roman" w:hAnsi="Calibri" w:cs="Calibri"/>
          <w:color w:val="000000"/>
        </w:rPr>
        <w:br w:type="page"/>
      </w:r>
    </w:p>
    <w:p w14:paraId="1F3E96CA" w14:textId="2F13025E" w:rsidR="009333A6" w:rsidRDefault="009333A6" w:rsidP="00DB08CD">
      <w:pPr>
        <w:spacing w:after="0" w:line="240" w:lineRule="auto"/>
        <w:jc w:val="both"/>
        <w:rPr>
          <w:rFonts w:ascii="Calibri" w:eastAsia="Times New Roman" w:hAnsi="Calibri" w:cs="Calibri"/>
          <w:color w:val="000000"/>
        </w:rPr>
      </w:pPr>
      <w:r>
        <w:rPr>
          <w:noProof/>
        </w:rPr>
        <w:lastRenderedPageBreak/>
        <w:drawing>
          <wp:inline distT="0" distB="0" distL="0" distR="0" wp14:anchorId="074EABDD" wp14:editId="71D53B4B">
            <wp:extent cx="6858000" cy="4246880"/>
            <wp:effectExtent l="0" t="0" r="12700" b="7620"/>
            <wp:docPr id="1065106445" name="Chart 1">
              <a:extLst xmlns:a="http://schemas.openxmlformats.org/drawingml/2006/main">
                <a:ext uri="{FF2B5EF4-FFF2-40B4-BE49-F238E27FC236}">
                  <a16:creationId xmlns:a16="http://schemas.microsoft.com/office/drawing/2014/main" id="{467F2639-DD53-4035-AE2B-05D2D462D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147D67" w14:textId="77777777" w:rsidR="009333A6" w:rsidRDefault="009333A6" w:rsidP="00DB08CD">
      <w:pPr>
        <w:spacing w:after="0" w:line="240" w:lineRule="auto"/>
        <w:jc w:val="both"/>
        <w:rPr>
          <w:rFonts w:ascii="Calibri" w:eastAsia="Times New Roman" w:hAnsi="Calibri" w:cs="Calibri"/>
          <w:color w:val="000000"/>
        </w:rPr>
      </w:pPr>
    </w:p>
    <w:p w14:paraId="0CCE3A7B" w14:textId="77777777" w:rsidR="009333A6" w:rsidRDefault="009333A6" w:rsidP="00DB08CD">
      <w:pPr>
        <w:spacing w:after="0" w:line="240" w:lineRule="auto"/>
        <w:jc w:val="both"/>
        <w:rPr>
          <w:rFonts w:ascii="Calibri" w:eastAsia="Times New Roman" w:hAnsi="Calibri" w:cs="Calibri"/>
          <w:color w:val="000000"/>
        </w:rPr>
      </w:pPr>
    </w:p>
    <w:p w14:paraId="2A81EB2E" w14:textId="5BD30941" w:rsidR="009333A6" w:rsidRDefault="009333A6" w:rsidP="00DB08CD">
      <w:pPr>
        <w:spacing w:after="0" w:line="240" w:lineRule="auto"/>
        <w:jc w:val="both"/>
        <w:rPr>
          <w:rFonts w:ascii="Calibri" w:eastAsia="Times New Roman" w:hAnsi="Calibri" w:cs="Calibri"/>
          <w:color w:val="000000"/>
        </w:rPr>
      </w:pPr>
      <w:r>
        <w:rPr>
          <w:noProof/>
        </w:rPr>
        <w:drawing>
          <wp:inline distT="0" distB="0" distL="0" distR="0" wp14:anchorId="4A16DC87" wp14:editId="7A59A852">
            <wp:extent cx="6858000" cy="3397250"/>
            <wp:effectExtent l="0" t="0" r="12700" b="6350"/>
            <wp:docPr id="1652470584" name="Chart 1">
              <a:extLst xmlns:a="http://schemas.openxmlformats.org/drawingml/2006/main">
                <a:ext uri="{FF2B5EF4-FFF2-40B4-BE49-F238E27FC236}">
                  <a16:creationId xmlns:a16="http://schemas.microsoft.com/office/drawing/2014/main" id="{A9191387-7911-41A8-8313-DE4742E19C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9045E8" w14:textId="77777777" w:rsidR="009333A6" w:rsidRDefault="009333A6" w:rsidP="00DB08CD">
      <w:pPr>
        <w:spacing w:after="0" w:line="240" w:lineRule="auto"/>
        <w:jc w:val="both"/>
        <w:rPr>
          <w:rFonts w:ascii="Calibri" w:eastAsia="Times New Roman" w:hAnsi="Calibri" w:cs="Calibri"/>
          <w:color w:val="000000"/>
        </w:rPr>
      </w:pPr>
    </w:p>
    <w:p w14:paraId="28718A57" w14:textId="26D4F1AA" w:rsidR="009333A6" w:rsidRDefault="009333A6">
      <w:pPr>
        <w:rPr>
          <w:rFonts w:ascii="Calibri" w:eastAsia="Times New Roman" w:hAnsi="Calibri" w:cs="Calibri"/>
          <w:color w:val="000000"/>
        </w:rPr>
      </w:pPr>
      <w:r>
        <w:rPr>
          <w:rFonts w:ascii="Calibri" w:eastAsia="Times New Roman" w:hAnsi="Calibri" w:cs="Calibri"/>
          <w:color w:val="000000"/>
        </w:rPr>
        <w:br w:type="page"/>
      </w:r>
    </w:p>
    <w:p w14:paraId="5247DA3A" w14:textId="538CEE67" w:rsidR="009333A6" w:rsidRDefault="009333A6" w:rsidP="00DB08CD">
      <w:pPr>
        <w:spacing w:after="0" w:line="240" w:lineRule="auto"/>
        <w:jc w:val="both"/>
        <w:rPr>
          <w:rFonts w:ascii="Calibri" w:eastAsia="Times New Roman" w:hAnsi="Calibri" w:cs="Calibri"/>
          <w:color w:val="000000"/>
        </w:rPr>
      </w:pPr>
      <w:r>
        <w:rPr>
          <w:noProof/>
        </w:rPr>
        <w:lastRenderedPageBreak/>
        <w:drawing>
          <wp:inline distT="0" distB="0" distL="0" distR="0" wp14:anchorId="60A2CC38" wp14:editId="10A30C86">
            <wp:extent cx="6858000" cy="8488680"/>
            <wp:effectExtent l="0" t="0" r="12700" b="7620"/>
            <wp:docPr id="1851877239" name="Chart 1">
              <a:extLst xmlns:a="http://schemas.openxmlformats.org/drawingml/2006/main">
                <a:ext uri="{FF2B5EF4-FFF2-40B4-BE49-F238E27FC236}">
                  <a16:creationId xmlns:a16="http://schemas.microsoft.com/office/drawing/2014/main" id="{3EBEFB00-1780-4671-A605-198772DECF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D3445B6" w14:textId="77777777" w:rsidR="00157E5E" w:rsidRPr="00280384" w:rsidRDefault="00157E5E" w:rsidP="00DB08CD">
      <w:pPr>
        <w:spacing w:after="0" w:line="240" w:lineRule="auto"/>
        <w:jc w:val="both"/>
        <w:rPr>
          <w:rFonts w:ascii="Calibri" w:eastAsia="Times New Roman" w:hAnsi="Calibri" w:cs="Calibri"/>
          <w:color w:val="000000"/>
        </w:rPr>
      </w:pPr>
    </w:p>
    <w:bookmarkEnd w:id="2"/>
    <w:bookmarkEnd w:id="3"/>
    <w:p w14:paraId="11EFF15C" w14:textId="3D0B064D" w:rsidR="00157E5E" w:rsidRDefault="00622C27">
      <w:r>
        <w:br w:type="page"/>
      </w:r>
    </w:p>
    <w:p w14:paraId="6869FBCE" w14:textId="77777777" w:rsidR="00622C27" w:rsidRDefault="00622C27" w:rsidP="00B3650D">
      <w:pPr>
        <w:pStyle w:val="Heading1"/>
        <w:sectPr w:rsidR="00622C27" w:rsidSect="00622C27">
          <w:pgSz w:w="12240" w:h="15840"/>
          <w:pgMar w:top="720" w:right="720" w:bottom="720" w:left="720" w:header="720" w:footer="720" w:gutter="0"/>
          <w:pgNumType w:start="0"/>
          <w:cols w:space="720"/>
          <w:titlePg/>
          <w:docGrid w:linePitch="360"/>
        </w:sectPr>
      </w:pPr>
    </w:p>
    <w:p w14:paraId="7241BBDC" w14:textId="3BF117D7" w:rsidR="00AC4B0B" w:rsidRDefault="004F1828" w:rsidP="00B3650D">
      <w:pPr>
        <w:pStyle w:val="Heading1"/>
      </w:pPr>
      <w:r>
        <w:lastRenderedPageBreak/>
        <w:t xml:space="preserve">EXAMPLES OF </w:t>
      </w:r>
      <w:r w:rsidR="000511FD" w:rsidRPr="00386816">
        <w:t>PROJECT RESULTS</w:t>
      </w:r>
    </w:p>
    <w:p w14:paraId="1CD01439" w14:textId="77777777" w:rsidR="009333A6" w:rsidRPr="003F794B" w:rsidRDefault="009333A6" w:rsidP="009333A6">
      <w:pPr>
        <w:pStyle w:val="Heading2"/>
        <w:rPr>
          <w:b w:val="0"/>
          <w:bCs w:val="0"/>
        </w:rPr>
      </w:pPr>
      <w:r>
        <w:t xml:space="preserve">South-South </w:t>
      </w:r>
      <w:r w:rsidRPr="009333A6">
        <w:t>Exchange</w:t>
      </w:r>
    </w:p>
    <w:p w14:paraId="75A490F1" w14:textId="77777777" w:rsidR="009333A6" w:rsidRDefault="009333A6" w:rsidP="009333A6">
      <w:pPr>
        <w:spacing w:after="0" w:line="240" w:lineRule="auto"/>
        <w:jc w:val="both"/>
        <w:rPr>
          <w:rFonts w:ascii="Calibri" w:eastAsia="Times New Roman" w:hAnsi="Calibri" w:cs="Calibri"/>
          <w:b/>
          <w:bCs/>
          <w:i/>
          <w:iCs/>
          <w:color w:val="000000"/>
        </w:rPr>
      </w:pPr>
      <w:r w:rsidRPr="00C90363">
        <w:rPr>
          <w:rFonts w:eastAsia="Times New Roman" w:cs="Calibri"/>
        </w:rPr>
        <w:t xml:space="preserve">In May and June 2022, </w:t>
      </w:r>
      <w:r w:rsidRPr="009333A6">
        <w:rPr>
          <w:rFonts w:eastAsia="Times New Roman" w:cs="Calibri"/>
        </w:rPr>
        <w:t>SGP Morocco</w:t>
      </w:r>
      <w:r w:rsidRPr="00C90363">
        <w:rPr>
          <w:rFonts w:eastAsia="Times New Roman" w:cs="Calibri"/>
        </w:rPr>
        <w:t xml:space="preserve"> facilitated the participation of the High Atlas Foundation in regional online training on wastewater treatment for their reuse. Organized within the framework of the “Water and Environment Support” project funded by the European Union, the training enabled the capacity building and the exchange of experiences among more than 60 people representing the Mediterranean Partner countries (</w:t>
      </w:r>
      <w:r w:rsidRPr="00C90363">
        <w:rPr>
          <w:rFonts w:eastAsia="Times New Roman" w:cs="Calibri"/>
          <w:b/>
          <w:bCs/>
        </w:rPr>
        <w:t>Algeria, Egypt, Israel, Jordan, Lebanon, Morocco, Palestine, and Tunisia</w:t>
      </w:r>
      <w:r w:rsidRPr="00C90363">
        <w:rPr>
          <w:rFonts w:eastAsia="Times New Roman" w:cs="Calibri"/>
        </w:rPr>
        <w:t xml:space="preserve">) on the appropriate treatment of wastewater by focusing on small wastewater treatment plants. The exchange took place in four 4-hour sessions which strengthened the practical skills in terms of planning, construction, and exploitation of small wastewater treatment facilities. </w:t>
      </w:r>
      <w:r w:rsidRPr="003F794B">
        <w:rPr>
          <w:rFonts w:ascii="Calibri" w:eastAsia="Times New Roman" w:hAnsi="Calibri" w:cs="Calibri"/>
          <w:color w:val="000000"/>
        </w:rPr>
        <w:t>(</w:t>
      </w:r>
      <w:bookmarkStart w:id="4" w:name="_Hlk137810601"/>
      <w:r w:rsidRPr="001D7C1D">
        <w:rPr>
          <w:rFonts w:ascii="Calibri" w:hAnsi="Calibri" w:cs="Calibri"/>
          <w:b/>
          <w:bCs/>
          <w:i/>
          <w:iCs/>
          <w:color w:val="000000"/>
        </w:rPr>
        <w:t xml:space="preserve">Source: </w:t>
      </w:r>
      <w:r>
        <w:rPr>
          <w:rFonts w:ascii="Calibri" w:hAnsi="Calibri" w:cs="Calibri"/>
          <w:b/>
          <w:bCs/>
          <w:i/>
          <w:iCs/>
          <w:color w:val="000000"/>
        </w:rPr>
        <w:t xml:space="preserve">Annual Monitoring </w:t>
      </w:r>
      <w:r w:rsidRPr="001D7C1D">
        <w:rPr>
          <w:rFonts w:ascii="Calibri" w:hAnsi="Calibri" w:cs="Calibri"/>
          <w:b/>
          <w:bCs/>
          <w:i/>
          <w:iCs/>
          <w:color w:val="000000"/>
        </w:rPr>
        <w:t>R</w:t>
      </w:r>
      <w:r>
        <w:rPr>
          <w:rFonts w:ascii="Calibri" w:hAnsi="Calibri" w:cs="Calibri"/>
          <w:b/>
          <w:bCs/>
          <w:i/>
          <w:iCs/>
          <w:color w:val="000000"/>
        </w:rPr>
        <w:t>eport,</w:t>
      </w:r>
      <w:r w:rsidRPr="001D7C1D">
        <w:rPr>
          <w:rFonts w:ascii="Calibri" w:hAnsi="Calibri" w:cs="Calibri"/>
          <w:b/>
          <w:bCs/>
          <w:i/>
          <w:iCs/>
          <w:color w:val="000000"/>
        </w:rPr>
        <w:t xml:space="preserve"> </w:t>
      </w:r>
      <w:bookmarkEnd w:id="4"/>
      <w:r w:rsidRPr="003F794B">
        <w:rPr>
          <w:rFonts w:ascii="Calibri" w:eastAsia="Times New Roman" w:hAnsi="Calibri" w:cs="Calibri"/>
          <w:b/>
          <w:bCs/>
          <w:i/>
          <w:iCs/>
          <w:color w:val="000000"/>
        </w:rPr>
        <w:t>202</w:t>
      </w:r>
      <w:r>
        <w:rPr>
          <w:rFonts w:ascii="Calibri" w:eastAsia="Times New Roman" w:hAnsi="Calibri" w:cs="Calibri"/>
          <w:b/>
          <w:bCs/>
          <w:i/>
          <w:iCs/>
          <w:color w:val="000000"/>
        </w:rPr>
        <w:t>1</w:t>
      </w:r>
      <w:r w:rsidRPr="003F794B">
        <w:rPr>
          <w:rFonts w:ascii="Calibri" w:eastAsia="Times New Roman" w:hAnsi="Calibri" w:cs="Calibri"/>
          <w:b/>
          <w:bCs/>
          <w:i/>
          <w:iCs/>
          <w:color w:val="000000"/>
        </w:rPr>
        <w:t>-202</w:t>
      </w:r>
      <w:r>
        <w:rPr>
          <w:rFonts w:ascii="Calibri" w:eastAsia="Times New Roman" w:hAnsi="Calibri" w:cs="Calibri"/>
          <w:b/>
          <w:bCs/>
          <w:i/>
          <w:iCs/>
          <w:color w:val="000000"/>
        </w:rPr>
        <w:t>2</w:t>
      </w:r>
      <w:r w:rsidRPr="003F794B">
        <w:rPr>
          <w:rFonts w:ascii="Calibri" w:eastAsia="Times New Roman" w:hAnsi="Calibri" w:cs="Calibri"/>
          <w:b/>
          <w:bCs/>
          <w:i/>
          <w:iCs/>
          <w:color w:val="000000"/>
        </w:rPr>
        <w:t>)</w:t>
      </w:r>
    </w:p>
    <w:p w14:paraId="6211A0BB" w14:textId="466044BE" w:rsidR="00EC3725" w:rsidRPr="009333A6" w:rsidRDefault="00EC3725">
      <w:pPr>
        <w:rPr>
          <w:rFonts w:ascii="Calibri" w:eastAsia="Times New Roman" w:hAnsi="Calibri" w:cs="Calibri"/>
          <w:b/>
          <w:bCs/>
          <w:i/>
          <w:iCs/>
          <w:color w:val="000000"/>
        </w:rPr>
      </w:pPr>
      <w:r>
        <w:rPr>
          <w:rFonts w:ascii="Calibri" w:eastAsia="Times New Roman" w:hAnsi="Calibri" w:cs="Calibri"/>
          <w:b/>
          <w:bCs/>
          <w:color w:val="000000"/>
        </w:rPr>
        <w:br w:type="page"/>
      </w:r>
    </w:p>
    <w:p w14:paraId="5A82FED3" w14:textId="77777777" w:rsidR="00714E87" w:rsidRDefault="00714E87" w:rsidP="00B3650D">
      <w:pPr>
        <w:pStyle w:val="Heading1"/>
      </w:pPr>
      <w:bookmarkStart w:id="5" w:name="_Hlk137801922"/>
      <w:r>
        <w:lastRenderedPageBreak/>
        <w:t xml:space="preserve">ALIGNMENT OF OP7 </w:t>
      </w:r>
      <w:r w:rsidRPr="002225C7">
        <w:t xml:space="preserve">COUNTRY PROGRAMME STRATEGY </w:t>
      </w:r>
      <w:r>
        <w:t>WITH NATIONAL PRIORITIES</w:t>
      </w:r>
    </w:p>
    <w:p w14:paraId="6FBC20AC" w14:textId="77777777" w:rsidR="009333A6" w:rsidRDefault="009333A6" w:rsidP="009333A6">
      <w:pPr>
        <w:jc w:val="both"/>
      </w:pPr>
      <w:r>
        <w:t>SGP OP7 will continue to reflect national priorities as shown in the implementation of international conventions, programs/projects that are indicated in the table below.</w:t>
      </w:r>
    </w:p>
    <w:p w14:paraId="1F3E46D8" w14:textId="77777777" w:rsidR="009333A6" w:rsidRDefault="009333A6" w:rsidP="009333A6">
      <w:pPr>
        <w:jc w:val="both"/>
        <w:rPr>
          <w:rFonts w:eastAsia="Times New Roman" w:cs="Calibri"/>
          <w:lang w:val="en-GB"/>
        </w:rPr>
      </w:pPr>
      <w:r w:rsidRPr="001A5469">
        <w:rPr>
          <w:rFonts w:eastAsia="Times New Roman" w:cs="Calibri"/>
          <w:lang w:val="en-GB"/>
        </w:rPr>
        <w:t>List of relevant conventions and national/regional plans or programmes:</w:t>
      </w:r>
    </w:p>
    <w:p w14:paraId="33309693" w14:textId="77777777" w:rsidR="009333A6" w:rsidRDefault="009333A6" w:rsidP="009333A6">
      <w:pPr>
        <w:jc w:val="center"/>
        <w:rPr>
          <w:rFonts w:eastAsia="Times New Roman" w:cs="Calibri"/>
          <w:lang w:val="en-GB"/>
        </w:rPr>
      </w:pPr>
      <w:r>
        <w:rPr>
          <w:noProof/>
        </w:rPr>
        <w:drawing>
          <wp:anchor distT="0" distB="0" distL="114300" distR="114300" simplePos="0" relativeHeight="251673600" behindDoc="0" locked="0" layoutInCell="1" allowOverlap="1" wp14:anchorId="30570DCA" wp14:editId="78980B13">
            <wp:simplePos x="0" y="0"/>
            <wp:positionH relativeFrom="column">
              <wp:posOffset>170815</wp:posOffset>
            </wp:positionH>
            <wp:positionV relativeFrom="paragraph">
              <wp:posOffset>1969135</wp:posOffset>
            </wp:positionV>
            <wp:extent cx="6522085" cy="3512185"/>
            <wp:effectExtent l="0" t="0" r="0" b="0"/>
            <wp:wrapThrough wrapText="bothSides">
              <wp:wrapPolygon edited="0">
                <wp:start x="0" y="0"/>
                <wp:lineTo x="0" y="21440"/>
                <wp:lineTo x="21514" y="21440"/>
                <wp:lineTo x="21514"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522085" cy="3512185"/>
                    </a:xfrm>
                    <a:prstGeom prst="rect">
                      <a:avLst/>
                    </a:prstGeom>
                  </pic:spPr>
                </pic:pic>
              </a:graphicData>
            </a:graphic>
          </wp:anchor>
        </w:drawing>
      </w:r>
      <w:r>
        <w:rPr>
          <w:noProof/>
        </w:rPr>
        <w:drawing>
          <wp:inline distT="0" distB="0" distL="0" distR="0" wp14:anchorId="4BE45909" wp14:editId="12388291">
            <wp:extent cx="6530174" cy="1958340"/>
            <wp:effectExtent l="0" t="0" r="444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34504" cy="1959639"/>
                    </a:xfrm>
                    <a:prstGeom prst="rect">
                      <a:avLst/>
                    </a:prstGeom>
                  </pic:spPr>
                </pic:pic>
              </a:graphicData>
            </a:graphic>
          </wp:inline>
        </w:drawing>
      </w:r>
    </w:p>
    <w:p w14:paraId="6A0D5187" w14:textId="77777777" w:rsidR="009333A6" w:rsidRDefault="009333A6" w:rsidP="009333A6">
      <w:pPr>
        <w:jc w:val="center"/>
        <w:rPr>
          <w:rFonts w:eastAsia="Times New Roman" w:cs="Calibri"/>
          <w:lang w:val="en-GB"/>
        </w:rPr>
      </w:pPr>
    </w:p>
    <w:p w14:paraId="1BFD96DD" w14:textId="77777777" w:rsidR="009333A6" w:rsidRDefault="009333A6" w:rsidP="009333A6">
      <w:pPr>
        <w:jc w:val="center"/>
        <w:rPr>
          <w:rFonts w:eastAsia="Times New Roman" w:cs="Calibri"/>
          <w:lang w:val="en-GB"/>
        </w:rPr>
      </w:pPr>
      <w:r>
        <w:rPr>
          <w:noProof/>
        </w:rPr>
        <w:lastRenderedPageBreak/>
        <w:drawing>
          <wp:inline distT="0" distB="0" distL="0" distR="0" wp14:anchorId="1CF5B56B" wp14:editId="193D7AF4">
            <wp:extent cx="6562724" cy="2468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58461"/>
                    <a:stretch/>
                  </pic:blipFill>
                  <pic:spPr bwMode="auto">
                    <a:xfrm>
                      <a:off x="0" y="0"/>
                      <a:ext cx="6567585" cy="2470709"/>
                    </a:xfrm>
                    <a:prstGeom prst="rect">
                      <a:avLst/>
                    </a:prstGeom>
                    <a:ln>
                      <a:noFill/>
                    </a:ln>
                    <a:extLst>
                      <a:ext uri="{53640926-AAD7-44D8-BBD7-CCE9431645EC}">
                        <a14:shadowObscured xmlns:a14="http://schemas.microsoft.com/office/drawing/2010/main"/>
                      </a:ext>
                    </a:extLst>
                  </pic:spPr>
                </pic:pic>
              </a:graphicData>
            </a:graphic>
          </wp:inline>
        </w:drawing>
      </w:r>
    </w:p>
    <w:p w14:paraId="6A91688F" w14:textId="77777777" w:rsidR="009333A6" w:rsidRDefault="009333A6" w:rsidP="009333A6">
      <w:pPr>
        <w:jc w:val="both"/>
      </w:pPr>
    </w:p>
    <w:p w14:paraId="676532B4" w14:textId="77777777" w:rsidR="009333A6" w:rsidRDefault="009333A6" w:rsidP="009333A6">
      <w:pPr>
        <w:jc w:val="both"/>
      </w:pPr>
      <w:r w:rsidRPr="00A36E64">
        <w:t xml:space="preserve">UNDP-implemented Small Grants Programme is delivering integrated results at the country level supporting local level capacities aligned with multiple Multilateral Environmental Conventions. This includes support to work for CBD National Biodiversity Strategy and Action Plan (NBSAP), UNFCCC Nationally Determined Contributions (NDCs), Nationally Appropriate Mitigation Actions (NAMA) and National Adaptation Plans of Action (NAPA), UNCCD National Action </w:t>
      </w:r>
      <w:proofErr w:type="spellStart"/>
      <w:r w:rsidRPr="00A36E64">
        <w:t>Programmes</w:t>
      </w:r>
      <w:proofErr w:type="spellEnd"/>
      <w:r w:rsidRPr="00A36E64">
        <w:t xml:space="preserve"> (NAP), and localization of Sustainable Development Goals, amongst many others.</w:t>
      </w:r>
    </w:p>
    <w:p w14:paraId="3A316C36" w14:textId="1F8CC25C" w:rsidR="00714E87" w:rsidRDefault="00714E87" w:rsidP="00D565B8"/>
    <w:p w14:paraId="0CE723E0" w14:textId="77777777" w:rsidR="005A2D9B" w:rsidRDefault="005A2D9B">
      <w:pPr>
        <w:rPr>
          <w:rFonts w:asciiTheme="majorHAnsi" w:eastAsiaTheme="majorEastAsia" w:hAnsiTheme="majorHAnsi" w:cstheme="majorBidi"/>
          <w:b/>
          <w:bCs/>
          <w:color w:val="0070C0"/>
          <w:sz w:val="32"/>
          <w:szCs w:val="32"/>
        </w:rPr>
      </w:pPr>
      <w:r>
        <w:br w:type="page"/>
      </w:r>
    </w:p>
    <w:p w14:paraId="0357A6AC" w14:textId="3C831C72" w:rsidR="00714E87" w:rsidRPr="00D165B6" w:rsidRDefault="00714E87" w:rsidP="00B3650D">
      <w:pPr>
        <w:pStyle w:val="Heading1"/>
      </w:pPr>
      <w:r w:rsidRPr="00D165B6">
        <w:lastRenderedPageBreak/>
        <w:t xml:space="preserve">METHODOLOGICAL </w:t>
      </w:r>
      <w:r>
        <w:t>BASIS OF COUNTRY REPORT</w:t>
      </w:r>
    </w:p>
    <w:p w14:paraId="7ACD1990" w14:textId="77777777" w:rsidR="00D43765"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 xml:space="preserve">Results aggregations over time are only for completed projects. </w:t>
      </w:r>
    </w:p>
    <w:p w14:paraId="295AA3E6" w14:textId="77777777" w:rsidR="00D43765" w:rsidRDefault="00D43765" w:rsidP="00D43765">
      <w:pPr>
        <w:pStyle w:val="ListParagraph"/>
        <w:spacing w:after="0" w:line="240" w:lineRule="auto"/>
        <w:jc w:val="both"/>
        <w:rPr>
          <w:rFonts w:ascii="Calibri" w:eastAsia="Times New Roman" w:hAnsi="Calibri" w:cs="Calibri"/>
          <w:color w:val="000000"/>
        </w:rPr>
      </w:pPr>
    </w:p>
    <w:p w14:paraId="154E6854" w14:textId="77777777" w:rsidR="00D43765"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 xml:space="preserve">With SGP's rolling modality, results reflect all ongoing operational phases during the indicated period. Please refer to the total projects completed on the first page for information in this regard. </w:t>
      </w:r>
    </w:p>
    <w:p w14:paraId="7C0513B6" w14:textId="77777777" w:rsidR="00D43765" w:rsidRPr="00860E09" w:rsidRDefault="00D43765" w:rsidP="00D43765">
      <w:pPr>
        <w:spacing w:after="0" w:line="240" w:lineRule="auto"/>
        <w:jc w:val="both"/>
        <w:rPr>
          <w:rFonts w:ascii="Calibri" w:eastAsia="Times New Roman" w:hAnsi="Calibri" w:cs="Calibri"/>
          <w:color w:val="000000"/>
        </w:rPr>
      </w:pPr>
    </w:p>
    <w:p w14:paraId="69D22BF8" w14:textId="77777777" w:rsidR="00D43765"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 xml:space="preserve">The source of reported results is the annual monitoring process, which is part of the annual monitoring requirements for each country programme. Additionally, evaluative evidence sources have also been leveraged, if available for the country programme. </w:t>
      </w:r>
    </w:p>
    <w:p w14:paraId="3EEDB6DD" w14:textId="77777777" w:rsidR="00D43765" w:rsidRPr="00860E09" w:rsidRDefault="00D43765" w:rsidP="00D43765">
      <w:pPr>
        <w:spacing w:after="0" w:line="240" w:lineRule="auto"/>
        <w:jc w:val="both"/>
        <w:rPr>
          <w:rFonts w:ascii="Calibri" w:eastAsia="Times New Roman" w:hAnsi="Calibri" w:cs="Calibri"/>
          <w:color w:val="000000"/>
        </w:rPr>
      </w:pPr>
    </w:p>
    <w:p w14:paraId="408D1A18" w14:textId="77777777" w:rsidR="00D43765" w:rsidRPr="00860E09" w:rsidRDefault="00D43765" w:rsidP="00D43765">
      <w:pPr>
        <w:pStyle w:val="ListParagraph"/>
        <w:numPr>
          <w:ilvl w:val="0"/>
          <w:numId w:val="4"/>
        </w:numPr>
        <w:spacing w:after="0" w:line="240" w:lineRule="auto"/>
        <w:jc w:val="both"/>
        <w:rPr>
          <w:rFonts w:ascii="Calibri" w:eastAsia="Times New Roman" w:hAnsi="Calibri" w:cs="Calibri"/>
          <w:color w:val="000000"/>
        </w:rPr>
      </w:pPr>
      <w:r w:rsidRPr="00860E09">
        <w:rPr>
          <w:rFonts w:ascii="Calibri" w:eastAsia="Times New Roman" w:hAnsi="Calibri" w:cs="Calibri"/>
          <w:color w:val="000000"/>
        </w:rPr>
        <w:t>This results report benefits from extensive quality assurance. All information across all countries in the portfolio is harmonized, verified, and evidenced before being reported. Several layers of this quality assurance have been implemented in the generation of this report and there are no result duplications across years. This point is important not only for a specific unit of measurement (i.e., indicator selected) but also for results aggregation across years in a given operational phase.  Reported results include both direct and indirect global-environmental and socio-economic benefits. This is due to SGP's work in two key areas:</w:t>
      </w:r>
    </w:p>
    <w:p w14:paraId="002EF472" w14:textId="77777777" w:rsidR="00D43765" w:rsidRPr="000D335A" w:rsidRDefault="00D43765" w:rsidP="00D43765">
      <w:pPr>
        <w:spacing w:after="0" w:line="240" w:lineRule="auto"/>
        <w:jc w:val="both"/>
        <w:rPr>
          <w:rFonts w:ascii="Calibri" w:eastAsia="Times New Roman" w:hAnsi="Calibri" w:cs="Calibri"/>
          <w:color w:val="000000"/>
        </w:rPr>
      </w:pPr>
    </w:p>
    <w:p w14:paraId="24647835" w14:textId="77777777" w:rsidR="00D43765" w:rsidRDefault="00D43765" w:rsidP="00D43765">
      <w:pPr>
        <w:pStyle w:val="ListParagraph"/>
        <w:numPr>
          <w:ilvl w:val="0"/>
          <w:numId w:val="5"/>
        </w:numPr>
        <w:spacing w:after="0" w:line="240" w:lineRule="auto"/>
        <w:ind w:left="1080"/>
        <w:contextualSpacing w:val="0"/>
        <w:jc w:val="both"/>
        <w:rPr>
          <w:rFonts w:ascii="Calibri" w:eastAsia="Times New Roman" w:hAnsi="Calibri" w:cs="Calibri"/>
          <w:color w:val="000000"/>
        </w:rPr>
      </w:pPr>
      <w:r w:rsidRPr="00A359AF">
        <w:rPr>
          <w:rFonts w:ascii="Calibri" w:eastAsia="Times New Roman" w:hAnsi="Calibri" w:cs="Calibri"/>
          <w:color w:val="000000"/>
        </w:rPr>
        <w:t>SGP works towards behavioural change at individual, organizational, and community levels.</w:t>
      </w:r>
      <w:r w:rsidRPr="00CF6890">
        <w:rPr>
          <w:rFonts w:ascii="Calibri" w:eastAsia="Times New Roman" w:hAnsi="Calibri" w:cs="Calibri"/>
          <w:color w:val="000000"/>
        </w:rPr>
        <w:t xml:space="preserve"> Social determinants that shape human interaction with the environment play an important role, especially at the community level, as sustainability and the continuation of environmental gains often depend on them. These factors include positive shifts in knowledge, attitudes, practices, social and cultural norms, and conventions. Such interventions shape not only demand but also communication between community leaders and other influencers in promoting the adoption of environmentally friendly behaviours and practices. Often, SGP projects have ripple effects that go well beyond the direct scope of the project, emphasizing the importance of measuring indirect impact.</w:t>
      </w:r>
    </w:p>
    <w:p w14:paraId="3D6444F9" w14:textId="77777777" w:rsidR="00D43765" w:rsidRPr="00A36E64" w:rsidRDefault="00D43765" w:rsidP="00D43765">
      <w:pPr>
        <w:spacing w:after="0" w:line="240" w:lineRule="auto"/>
        <w:ind w:left="1080"/>
        <w:jc w:val="both"/>
        <w:rPr>
          <w:rFonts w:ascii="Calibri" w:eastAsia="Times New Roman" w:hAnsi="Calibri" w:cs="Calibri"/>
          <w:color w:val="000000"/>
        </w:rPr>
      </w:pPr>
    </w:p>
    <w:p w14:paraId="080798C6" w14:textId="679D1DD1" w:rsidR="002225C7" w:rsidRPr="00F04A3D" w:rsidRDefault="00D43765" w:rsidP="00233FE0">
      <w:pPr>
        <w:pStyle w:val="ListParagraph"/>
        <w:numPr>
          <w:ilvl w:val="0"/>
          <w:numId w:val="5"/>
        </w:numPr>
        <w:spacing w:after="0" w:line="240" w:lineRule="auto"/>
        <w:ind w:left="1080"/>
        <w:contextualSpacing w:val="0"/>
        <w:jc w:val="both"/>
        <w:rPr>
          <w:rFonts w:ascii="Calibri" w:eastAsia="Times New Roman" w:hAnsi="Calibri" w:cs="Calibri"/>
          <w:color w:val="000000"/>
        </w:rPr>
      </w:pPr>
      <w:r w:rsidRPr="00F04A3D">
        <w:rPr>
          <w:rFonts w:ascii="Calibri" w:eastAsia="Times New Roman" w:hAnsi="Calibri" w:cs="Calibri"/>
          <w:color w:val="000000"/>
        </w:rPr>
        <w:t>Encouraging Community Action for Environmental Change</w:t>
      </w:r>
      <w:r w:rsidRPr="00F04A3D">
        <w:rPr>
          <w:rFonts w:ascii="Calibri" w:eastAsia="Times New Roman" w:hAnsi="Calibri" w:cs="Calibri"/>
          <w:b/>
          <w:bCs/>
          <w:color w:val="000000"/>
        </w:rPr>
        <w:t>.</w:t>
      </w:r>
      <w:r w:rsidRPr="00F04A3D">
        <w:rPr>
          <w:rFonts w:ascii="Calibri" w:eastAsia="Times New Roman" w:hAnsi="Calibri" w:cs="Calibri"/>
          <w:color w:val="000000"/>
        </w:rPr>
        <w:t xml:space="preserve"> For many years, SGP has focused on promoting and supporting local community groups to bring about broader and sustainable environmental change. This approach is a key aspect of SGP's work and recognizes the power of motivated community groups to create significant impact and drive positive transformation. Community group action refers to informal gatherings of individuals and organizations in the community who share a common belief and purpose. It involves taking practical steps over time to address environmental and socioeconomic challenges and creating positive change. This grassroots-level approach relies on the active involvement and empowerment of the community, with the initial efforts acting as a catalyst for further mobilization. By encouraging self-governance and involving those most affected by the issues, community action can extend its influence to more people in the community, underscoring the importance of measuring indirect impact.</w:t>
      </w:r>
      <w:bookmarkEnd w:id="5"/>
    </w:p>
    <w:sectPr w:rsidR="002225C7" w:rsidRPr="00F04A3D" w:rsidSect="0075646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9838" w14:textId="77777777" w:rsidR="00A86992" w:rsidRDefault="00A86992" w:rsidP="00912EBE">
      <w:pPr>
        <w:spacing w:after="0" w:line="240" w:lineRule="auto"/>
      </w:pPr>
      <w:r>
        <w:separator/>
      </w:r>
    </w:p>
  </w:endnote>
  <w:endnote w:type="continuationSeparator" w:id="0">
    <w:p w14:paraId="5F96EDBE" w14:textId="77777777" w:rsidR="00A86992" w:rsidRDefault="00A86992" w:rsidP="0091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B6CE" w14:textId="77777777" w:rsidR="00A86992" w:rsidRDefault="00A86992" w:rsidP="00912EBE">
      <w:pPr>
        <w:spacing w:after="0" w:line="240" w:lineRule="auto"/>
      </w:pPr>
      <w:r>
        <w:separator/>
      </w:r>
    </w:p>
  </w:footnote>
  <w:footnote w:type="continuationSeparator" w:id="0">
    <w:p w14:paraId="4CC97A73" w14:textId="77777777" w:rsidR="00A86992" w:rsidRDefault="00A86992" w:rsidP="0091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6DE9"/>
    <w:multiLevelType w:val="hybridMultilevel"/>
    <w:tmpl w:val="CA00F5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A50A5"/>
    <w:multiLevelType w:val="hybridMultilevel"/>
    <w:tmpl w:val="0C54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149DA"/>
    <w:multiLevelType w:val="hybridMultilevel"/>
    <w:tmpl w:val="04881E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63D2E4C"/>
    <w:multiLevelType w:val="hybridMultilevel"/>
    <w:tmpl w:val="B6DE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86EBD"/>
    <w:multiLevelType w:val="hybridMultilevel"/>
    <w:tmpl w:val="30F4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41907">
    <w:abstractNumId w:val="2"/>
  </w:num>
  <w:num w:numId="2" w16cid:durableId="1936554955">
    <w:abstractNumId w:val="1"/>
  </w:num>
  <w:num w:numId="3" w16cid:durableId="683557399">
    <w:abstractNumId w:val="4"/>
  </w:num>
  <w:num w:numId="4" w16cid:durableId="1570655857">
    <w:abstractNumId w:val="3"/>
  </w:num>
  <w:num w:numId="5" w16cid:durableId="134494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B0B"/>
    <w:rsid w:val="00042D67"/>
    <w:rsid w:val="00044544"/>
    <w:rsid w:val="000511FD"/>
    <w:rsid w:val="000809BE"/>
    <w:rsid w:val="00090034"/>
    <w:rsid w:val="000940D2"/>
    <w:rsid w:val="000A4B9C"/>
    <w:rsid w:val="000C38B4"/>
    <w:rsid w:val="000C7F45"/>
    <w:rsid w:val="000F4EA6"/>
    <w:rsid w:val="000F5BEC"/>
    <w:rsid w:val="00105ADD"/>
    <w:rsid w:val="00123629"/>
    <w:rsid w:val="00123A1D"/>
    <w:rsid w:val="00130797"/>
    <w:rsid w:val="001360C2"/>
    <w:rsid w:val="00150A23"/>
    <w:rsid w:val="001515F3"/>
    <w:rsid w:val="00151916"/>
    <w:rsid w:val="00155582"/>
    <w:rsid w:val="00157E5E"/>
    <w:rsid w:val="00165BDC"/>
    <w:rsid w:val="00181BA5"/>
    <w:rsid w:val="00194CEB"/>
    <w:rsid w:val="001A0C56"/>
    <w:rsid w:val="001B57C3"/>
    <w:rsid w:val="001B7768"/>
    <w:rsid w:val="001D0947"/>
    <w:rsid w:val="001D6533"/>
    <w:rsid w:val="001F0230"/>
    <w:rsid w:val="00203EAE"/>
    <w:rsid w:val="002049F6"/>
    <w:rsid w:val="00210601"/>
    <w:rsid w:val="00213837"/>
    <w:rsid w:val="002225C7"/>
    <w:rsid w:val="00223C95"/>
    <w:rsid w:val="00230A41"/>
    <w:rsid w:val="00234997"/>
    <w:rsid w:val="0024256F"/>
    <w:rsid w:val="00247DDF"/>
    <w:rsid w:val="002527CD"/>
    <w:rsid w:val="00291517"/>
    <w:rsid w:val="0029213F"/>
    <w:rsid w:val="002A4DEA"/>
    <w:rsid w:val="002C0C38"/>
    <w:rsid w:val="002C7F25"/>
    <w:rsid w:val="002D2890"/>
    <w:rsid w:val="002E6F8F"/>
    <w:rsid w:val="002F0A5C"/>
    <w:rsid w:val="002F17A5"/>
    <w:rsid w:val="0030248C"/>
    <w:rsid w:val="00303CE6"/>
    <w:rsid w:val="00311685"/>
    <w:rsid w:val="00322F65"/>
    <w:rsid w:val="003347D8"/>
    <w:rsid w:val="00350B26"/>
    <w:rsid w:val="00385AE6"/>
    <w:rsid w:val="00386816"/>
    <w:rsid w:val="003A1A5D"/>
    <w:rsid w:val="003A6331"/>
    <w:rsid w:val="003F625A"/>
    <w:rsid w:val="00403C23"/>
    <w:rsid w:val="004447F1"/>
    <w:rsid w:val="0047228D"/>
    <w:rsid w:val="00473BEC"/>
    <w:rsid w:val="004843C7"/>
    <w:rsid w:val="00496B4A"/>
    <w:rsid w:val="004A39BE"/>
    <w:rsid w:val="004A4DCE"/>
    <w:rsid w:val="004D453C"/>
    <w:rsid w:val="004F1828"/>
    <w:rsid w:val="0050299B"/>
    <w:rsid w:val="00511031"/>
    <w:rsid w:val="005340E4"/>
    <w:rsid w:val="00535694"/>
    <w:rsid w:val="00551449"/>
    <w:rsid w:val="0056768C"/>
    <w:rsid w:val="005860FD"/>
    <w:rsid w:val="005A2D9B"/>
    <w:rsid w:val="005A4A5E"/>
    <w:rsid w:val="005A6FBF"/>
    <w:rsid w:val="005B3D1A"/>
    <w:rsid w:val="005D3472"/>
    <w:rsid w:val="005E22EF"/>
    <w:rsid w:val="005F044F"/>
    <w:rsid w:val="0060298B"/>
    <w:rsid w:val="006056CD"/>
    <w:rsid w:val="00622C27"/>
    <w:rsid w:val="00627D83"/>
    <w:rsid w:val="0063204D"/>
    <w:rsid w:val="00655D7C"/>
    <w:rsid w:val="00661053"/>
    <w:rsid w:val="0069362E"/>
    <w:rsid w:val="00694E35"/>
    <w:rsid w:val="00695AEB"/>
    <w:rsid w:val="006A2B71"/>
    <w:rsid w:val="006C4591"/>
    <w:rsid w:val="006F7945"/>
    <w:rsid w:val="006F7AE0"/>
    <w:rsid w:val="00700E4C"/>
    <w:rsid w:val="007053AE"/>
    <w:rsid w:val="00714E87"/>
    <w:rsid w:val="00725D00"/>
    <w:rsid w:val="007445D6"/>
    <w:rsid w:val="00756469"/>
    <w:rsid w:val="00784281"/>
    <w:rsid w:val="007844E1"/>
    <w:rsid w:val="0079211B"/>
    <w:rsid w:val="007B0B7C"/>
    <w:rsid w:val="007B1009"/>
    <w:rsid w:val="007B2464"/>
    <w:rsid w:val="007D388A"/>
    <w:rsid w:val="007E5645"/>
    <w:rsid w:val="008A07FC"/>
    <w:rsid w:val="008C1D4B"/>
    <w:rsid w:val="008C417D"/>
    <w:rsid w:val="008D1627"/>
    <w:rsid w:val="008D787A"/>
    <w:rsid w:val="008F338B"/>
    <w:rsid w:val="00905937"/>
    <w:rsid w:val="00912EBE"/>
    <w:rsid w:val="00916EA6"/>
    <w:rsid w:val="00925002"/>
    <w:rsid w:val="009333A6"/>
    <w:rsid w:val="00942BBE"/>
    <w:rsid w:val="009458E1"/>
    <w:rsid w:val="0095139D"/>
    <w:rsid w:val="00956EA6"/>
    <w:rsid w:val="00967C34"/>
    <w:rsid w:val="0097687F"/>
    <w:rsid w:val="00976FAC"/>
    <w:rsid w:val="0099195F"/>
    <w:rsid w:val="009A30B6"/>
    <w:rsid w:val="009A5C88"/>
    <w:rsid w:val="009A7929"/>
    <w:rsid w:val="009D49D6"/>
    <w:rsid w:val="009D577A"/>
    <w:rsid w:val="009F03D5"/>
    <w:rsid w:val="009F3EA9"/>
    <w:rsid w:val="00A043E0"/>
    <w:rsid w:val="00A062B9"/>
    <w:rsid w:val="00A06873"/>
    <w:rsid w:val="00A14F2D"/>
    <w:rsid w:val="00A32C41"/>
    <w:rsid w:val="00A417AB"/>
    <w:rsid w:val="00A47DC4"/>
    <w:rsid w:val="00A74BD8"/>
    <w:rsid w:val="00A74C76"/>
    <w:rsid w:val="00A86992"/>
    <w:rsid w:val="00AA2909"/>
    <w:rsid w:val="00AA5A3D"/>
    <w:rsid w:val="00AB3BEB"/>
    <w:rsid w:val="00AC4B0B"/>
    <w:rsid w:val="00AD05EE"/>
    <w:rsid w:val="00AF232F"/>
    <w:rsid w:val="00B04F1B"/>
    <w:rsid w:val="00B27624"/>
    <w:rsid w:val="00B3650D"/>
    <w:rsid w:val="00B929D0"/>
    <w:rsid w:val="00B9355E"/>
    <w:rsid w:val="00BA2671"/>
    <w:rsid w:val="00BB486D"/>
    <w:rsid w:val="00BC786F"/>
    <w:rsid w:val="00BE4677"/>
    <w:rsid w:val="00C02988"/>
    <w:rsid w:val="00C37301"/>
    <w:rsid w:val="00C41603"/>
    <w:rsid w:val="00C611AC"/>
    <w:rsid w:val="00C65898"/>
    <w:rsid w:val="00C70400"/>
    <w:rsid w:val="00C70CEF"/>
    <w:rsid w:val="00C71AF6"/>
    <w:rsid w:val="00C83ABE"/>
    <w:rsid w:val="00CA1E92"/>
    <w:rsid w:val="00CA6050"/>
    <w:rsid w:val="00CD6F53"/>
    <w:rsid w:val="00D34900"/>
    <w:rsid w:val="00D43765"/>
    <w:rsid w:val="00D50851"/>
    <w:rsid w:val="00D565B8"/>
    <w:rsid w:val="00D64497"/>
    <w:rsid w:val="00D676B5"/>
    <w:rsid w:val="00D7116C"/>
    <w:rsid w:val="00D83233"/>
    <w:rsid w:val="00D97987"/>
    <w:rsid w:val="00DA5AB8"/>
    <w:rsid w:val="00DB03A4"/>
    <w:rsid w:val="00DB08CD"/>
    <w:rsid w:val="00DB2DFD"/>
    <w:rsid w:val="00DE0591"/>
    <w:rsid w:val="00DE2B18"/>
    <w:rsid w:val="00DE4428"/>
    <w:rsid w:val="00E00998"/>
    <w:rsid w:val="00E43DE4"/>
    <w:rsid w:val="00E456A9"/>
    <w:rsid w:val="00E45BD4"/>
    <w:rsid w:val="00E5144E"/>
    <w:rsid w:val="00E56E31"/>
    <w:rsid w:val="00E57DD5"/>
    <w:rsid w:val="00E71302"/>
    <w:rsid w:val="00E773E4"/>
    <w:rsid w:val="00E86FCD"/>
    <w:rsid w:val="00EA0D28"/>
    <w:rsid w:val="00EA54C2"/>
    <w:rsid w:val="00EC3725"/>
    <w:rsid w:val="00ED64CC"/>
    <w:rsid w:val="00ED6810"/>
    <w:rsid w:val="00ED7AD7"/>
    <w:rsid w:val="00EE158C"/>
    <w:rsid w:val="00EE53E5"/>
    <w:rsid w:val="00EF1DA8"/>
    <w:rsid w:val="00F04A3D"/>
    <w:rsid w:val="00F1054D"/>
    <w:rsid w:val="00F324A9"/>
    <w:rsid w:val="00F57E10"/>
    <w:rsid w:val="00F61624"/>
    <w:rsid w:val="00F718B7"/>
    <w:rsid w:val="00F97D24"/>
    <w:rsid w:val="00FC0BDE"/>
    <w:rsid w:val="00FD4021"/>
    <w:rsid w:val="00FD6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7C6C"/>
  <w15:chartTrackingRefBased/>
  <w15:docId w15:val="{5F52CD33-52EC-489D-AD70-9A0787E1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87"/>
  </w:style>
  <w:style w:type="paragraph" w:styleId="Heading1">
    <w:name w:val="heading 1"/>
    <w:basedOn w:val="Normal"/>
    <w:next w:val="Normal"/>
    <w:link w:val="Heading1Char"/>
    <w:uiPriority w:val="9"/>
    <w:qFormat/>
    <w:rsid w:val="00B3650D"/>
    <w:pPr>
      <w:keepNext/>
      <w:keepLines/>
      <w:spacing w:before="240" w:after="0"/>
      <w:outlineLvl w:val="0"/>
    </w:pPr>
    <w:rPr>
      <w:rFonts w:asciiTheme="majorHAnsi" w:eastAsiaTheme="majorEastAsia" w:hAnsiTheme="majorHAnsi" w:cstheme="majorBidi"/>
      <w:b/>
      <w:bCs/>
      <w:color w:val="0070C0"/>
      <w:sz w:val="32"/>
      <w:szCs w:val="32"/>
    </w:rPr>
  </w:style>
  <w:style w:type="paragraph" w:styleId="Heading2">
    <w:name w:val="heading 2"/>
    <w:basedOn w:val="Normal"/>
    <w:next w:val="Normal"/>
    <w:link w:val="Heading2Char"/>
    <w:uiPriority w:val="9"/>
    <w:unhideWhenUsed/>
    <w:qFormat/>
    <w:rsid w:val="00B3650D"/>
    <w:pPr>
      <w:keepNext/>
      <w:keepLines/>
      <w:spacing w:before="40" w:after="0"/>
      <w:outlineLvl w:val="1"/>
    </w:pPr>
    <w:rPr>
      <w:rFonts w:asciiTheme="majorHAnsi" w:eastAsiaTheme="majorEastAsia" w:hAnsiTheme="majorHAnsi" w:cstheme="majorBidi"/>
      <w:b/>
      <w:bCs/>
      <w:color w:val="70AD47" w:themeColor="accent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50D"/>
    <w:rPr>
      <w:rFonts w:asciiTheme="majorHAnsi" w:eastAsiaTheme="majorEastAsia" w:hAnsiTheme="majorHAnsi" w:cstheme="majorBidi"/>
      <w:b/>
      <w:bCs/>
      <w:color w:val="0070C0"/>
      <w:sz w:val="32"/>
      <w:szCs w:val="32"/>
    </w:rPr>
  </w:style>
  <w:style w:type="character" w:customStyle="1" w:styleId="Heading2Char">
    <w:name w:val="Heading 2 Char"/>
    <w:basedOn w:val="DefaultParagraphFont"/>
    <w:link w:val="Heading2"/>
    <w:uiPriority w:val="9"/>
    <w:rsid w:val="00B3650D"/>
    <w:rPr>
      <w:rFonts w:asciiTheme="majorHAnsi" w:eastAsiaTheme="majorEastAsia" w:hAnsiTheme="majorHAnsi" w:cstheme="majorBidi"/>
      <w:b/>
      <w:bCs/>
      <w:color w:val="70AD47" w:themeColor="accent6"/>
      <w:sz w:val="26"/>
      <w:szCs w:val="26"/>
    </w:rPr>
  </w:style>
  <w:style w:type="paragraph" w:styleId="NormalWeb">
    <w:name w:val="Normal (Web)"/>
    <w:basedOn w:val="Normal"/>
    <w:uiPriority w:val="99"/>
    <w:semiHidden/>
    <w:unhideWhenUsed/>
    <w:rsid w:val="00AC4B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50299B"/>
    <w:pPr>
      <w:spacing w:after="0" w:line="240" w:lineRule="auto"/>
    </w:pPr>
    <w:rPr>
      <w:lang w:eastAsia="en-US"/>
    </w:rPr>
  </w:style>
  <w:style w:type="character" w:customStyle="1" w:styleId="NoSpacingChar">
    <w:name w:val="No Spacing Char"/>
    <w:basedOn w:val="DefaultParagraphFont"/>
    <w:link w:val="NoSpacing"/>
    <w:uiPriority w:val="1"/>
    <w:rsid w:val="0050299B"/>
    <w:rPr>
      <w:lang w:eastAsia="en-US"/>
    </w:rPr>
  </w:style>
  <w:style w:type="character" w:styleId="Hyperlink">
    <w:name w:val="Hyperlink"/>
    <w:basedOn w:val="DefaultParagraphFont"/>
    <w:uiPriority w:val="99"/>
    <w:semiHidden/>
    <w:unhideWhenUsed/>
    <w:rsid w:val="0063204D"/>
    <w:rPr>
      <w:color w:val="0563C1"/>
      <w:u w:val="single"/>
    </w:rPr>
  </w:style>
  <w:style w:type="character" w:styleId="FollowedHyperlink">
    <w:name w:val="FollowedHyperlink"/>
    <w:basedOn w:val="DefaultParagraphFont"/>
    <w:uiPriority w:val="99"/>
    <w:semiHidden/>
    <w:unhideWhenUsed/>
    <w:rsid w:val="0063204D"/>
    <w:rPr>
      <w:color w:val="954F72"/>
      <w:u w:val="single"/>
    </w:rPr>
  </w:style>
  <w:style w:type="paragraph" w:customStyle="1" w:styleId="msonormal0">
    <w:name w:val="msonormal"/>
    <w:basedOn w:val="Normal"/>
    <w:rsid w:val="006320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204D"/>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68">
    <w:name w:val="xl68"/>
    <w:basedOn w:val="Normal"/>
    <w:rsid w:val="006320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63204D"/>
    <w:pPr>
      <w:pBdr>
        <w:top w:val="single" w:sz="4" w:space="0" w:color="auto"/>
        <w:left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0">
    <w:name w:val="xl70"/>
    <w:basedOn w:val="Normal"/>
    <w:rsid w:val="0063204D"/>
    <w:pPr>
      <w:pBdr>
        <w:top w:val="single" w:sz="4" w:space="0" w:color="auto"/>
        <w:bottom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3">
    <w:name w:val="xl73"/>
    <w:basedOn w:val="Normal"/>
    <w:rsid w:val="0063204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75">
    <w:name w:val="xl75"/>
    <w:basedOn w:val="Normal"/>
    <w:rsid w:val="0063204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6">
    <w:name w:val="xl76"/>
    <w:basedOn w:val="Normal"/>
    <w:rsid w:val="0063204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Normal"/>
    <w:rsid w:val="0063204D"/>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Times New Roman" w:eastAsia="Times New Roman" w:hAnsi="Times New Roman" w:cs="Times New Roman"/>
      <w:b/>
      <w:bCs/>
      <w:color w:val="FFFFFF"/>
      <w:sz w:val="32"/>
      <w:szCs w:val="32"/>
    </w:rPr>
  </w:style>
  <w:style w:type="paragraph" w:customStyle="1" w:styleId="xl80">
    <w:name w:val="xl80"/>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81">
    <w:name w:val="xl81"/>
    <w:basedOn w:val="Normal"/>
    <w:rsid w:val="006320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2">
    <w:name w:val="xl8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4">
    <w:name w:val="xl8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al"/>
    <w:rsid w:val="0063204D"/>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63204D"/>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91">
    <w:name w:val="xl91"/>
    <w:basedOn w:val="Normal"/>
    <w:rsid w:val="0063204D"/>
    <w:pPr>
      <w:pBdr>
        <w:top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2">
    <w:name w:val="xl92"/>
    <w:basedOn w:val="Normal"/>
    <w:rsid w:val="0063204D"/>
    <w:pPr>
      <w:pBdr>
        <w:top w:val="single" w:sz="4" w:space="0" w:color="auto"/>
        <w:left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3">
    <w:name w:val="xl93"/>
    <w:basedOn w:val="Normal"/>
    <w:rsid w:val="0063204D"/>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94">
    <w:name w:val="xl94"/>
    <w:basedOn w:val="Normal"/>
    <w:rsid w:val="0063204D"/>
    <w:pPr>
      <w:pBdr>
        <w:left w:val="single" w:sz="4" w:space="0" w:color="auto"/>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color w:val="FFFFFF"/>
      <w:sz w:val="40"/>
      <w:szCs w:val="40"/>
    </w:rPr>
  </w:style>
  <w:style w:type="paragraph" w:customStyle="1" w:styleId="xl95">
    <w:name w:val="xl95"/>
    <w:basedOn w:val="Normal"/>
    <w:rsid w:val="0063204D"/>
    <w:pPr>
      <w:pBdr>
        <w:bottom w:val="single" w:sz="4" w:space="0" w:color="auto"/>
      </w:pBdr>
      <w:shd w:val="clear" w:color="000000" w:fill="70AD47"/>
      <w:spacing w:before="100" w:beforeAutospacing="1" w:after="100" w:afterAutospacing="1" w:line="240" w:lineRule="auto"/>
      <w:jc w:val="center"/>
    </w:pPr>
    <w:rPr>
      <w:rFonts w:ascii="Times New Roman" w:eastAsia="Times New Roman" w:hAnsi="Times New Roman" w:cs="Times New Roman"/>
      <w:b/>
      <w:bCs/>
      <w:color w:val="FFFFFF"/>
      <w:sz w:val="40"/>
      <w:szCs w:val="40"/>
    </w:rPr>
  </w:style>
  <w:style w:type="paragraph" w:customStyle="1" w:styleId="xl96">
    <w:name w:val="xl96"/>
    <w:basedOn w:val="Normal"/>
    <w:rsid w:val="0063204D"/>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7">
    <w:name w:val="xl97"/>
    <w:basedOn w:val="Normal"/>
    <w:rsid w:val="0063204D"/>
    <w:pPr>
      <w:pBdr>
        <w:top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Normal"/>
    <w:rsid w:val="0063204D"/>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9">
    <w:name w:val="xl99"/>
    <w:basedOn w:val="Normal"/>
    <w:rsid w:val="0063204D"/>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0">
    <w:name w:val="xl100"/>
    <w:basedOn w:val="Normal"/>
    <w:rsid w:val="0063204D"/>
    <w:pPr>
      <w:pBdr>
        <w:top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Normal"/>
    <w:rsid w:val="0063204D"/>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63204D"/>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5">
    <w:name w:val="xl105"/>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6">
    <w:name w:val="xl106"/>
    <w:basedOn w:val="Normal"/>
    <w:rsid w:val="0063204D"/>
    <w:pPr>
      <w:pBdr>
        <w:top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07">
    <w:name w:val="xl107"/>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8">
    <w:name w:val="xl108"/>
    <w:basedOn w:val="Normal"/>
    <w:rsid w:val="0063204D"/>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0">
    <w:name w:val="xl110"/>
    <w:basedOn w:val="Normal"/>
    <w:rsid w:val="0063204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Normal"/>
    <w:rsid w:val="0063204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Normal"/>
    <w:rsid w:val="0063204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Normal"/>
    <w:rsid w:val="0063204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4">
    <w:name w:val="xl114"/>
    <w:basedOn w:val="Normal"/>
    <w:rsid w:val="0063204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5">
    <w:name w:val="xl115"/>
    <w:basedOn w:val="Normal"/>
    <w:rsid w:val="0063204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16">
    <w:name w:val="xl116"/>
    <w:basedOn w:val="Normal"/>
    <w:rsid w:val="0063204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7">
    <w:name w:val="xl117"/>
    <w:basedOn w:val="Normal"/>
    <w:rsid w:val="0063204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Normal"/>
    <w:rsid w:val="0063204D"/>
    <w:pPr>
      <w:pBdr>
        <w:top w:val="single" w:sz="4" w:space="0" w:color="auto"/>
        <w:left w:val="single" w:sz="4" w:space="0" w:color="auto"/>
        <w:bottom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9">
    <w:name w:val="xl119"/>
    <w:basedOn w:val="Normal"/>
    <w:rsid w:val="0063204D"/>
    <w:pPr>
      <w:pBdr>
        <w:top w:val="single" w:sz="4" w:space="0" w:color="auto"/>
        <w:bottom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0">
    <w:name w:val="xl120"/>
    <w:basedOn w:val="Normal"/>
    <w:rsid w:val="0063204D"/>
    <w:pPr>
      <w:pBdr>
        <w:top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1">
    <w:name w:val="xl121"/>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3">
    <w:name w:val="xl123"/>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3204D"/>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128">
    <w:name w:val="xl128"/>
    <w:basedOn w:val="Normal"/>
    <w:rsid w:val="0063204D"/>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129">
    <w:name w:val="xl129"/>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Normal"/>
    <w:rsid w:val="0063204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3204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3204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2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EBE"/>
  </w:style>
  <w:style w:type="paragraph" w:styleId="Footer">
    <w:name w:val="footer"/>
    <w:basedOn w:val="Normal"/>
    <w:link w:val="FooterChar"/>
    <w:uiPriority w:val="99"/>
    <w:unhideWhenUsed/>
    <w:rsid w:val="0091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EBE"/>
  </w:style>
  <w:style w:type="paragraph" w:styleId="ListParagraph">
    <w:name w:val="List Paragraph"/>
    <w:basedOn w:val="Normal"/>
    <w:uiPriority w:val="34"/>
    <w:qFormat/>
    <w:rsid w:val="00ED6810"/>
    <w:pPr>
      <w:ind w:left="720"/>
      <w:contextualSpacing/>
    </w:pPr>
    <w:rPr>
      <w:rFonts w:eastAsiaTheme="minorHAnsi"/>
      <w:lang w:val="en-GB" w:eastAsia="en-US"/>
    </w:rPr>
  </w:style>
  <w:style w:type="paragraph" w:customStyle="1" w:styleId="font0">
    <w:name w:val="font0"/>
    <w:basedOn w:val="Normal"/>
    <w:rsid w:val="00FD6D6E"/>
    <w:pPr>
      <w:spacing w:before="100" w:beforeAutospacing="1" w:after="100" w:afterAutospacing="1" w:line="240" w:lineRule="auto"/>
    </w:pPr>
    <w:rPr>
      <w:rFonts w:ascii="Calibri" w:eastAsia="Times New Roman" w:hAnsi="Calibri" w:cs="Calibri"/>
      <w:color w:val="000000"/>
    </w:rPr>
  </w:style>
  <w:style w:type="paragraph" w:customStyle="1" w:styleId="font6">
    <w:name w:val="font6"/>
    <w:basedOn w:val="Normal"/>
    <w:rsid w:val="00FD6D6E"/>
    <w:pPr>
      <w:spacing w:before="100" w:beforeAutospacing="1" w:after="100" w:afterAutospacing="1" w:line="240" w:lineRule="auto"/>
    </w:pPr>
    <w:rPr>
      <w:rFonts w:ascii="Calibri" w:eastAsia="Times New Roman" w:hAnsi="Calibri" w:cs="Calibri"/>
      <w:b/>
      <w:bCs/>
      <w:color w:val="0070C0"/>
    </w:rPr>
  </w:style>
  <w:style w:type="paragraph" w:customStyle="1" w:styleId="xl65">
    <w:name w:val="xl65"/>
    <w:basedOn w:val="Normal"/>
    <w:rsid w:val="00FD6D6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FD6D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67">
    <w:name w:val="xl67"/>
    <w:basedOn w:val="Normal"/>
    <w:rsid w:val="00FD6D6E"/>
    <w:pPr>
      <w:pBdr>
        <w:top w:val="single" w:sz="4" w:space="0" w:color="auto"/>
        <w:left w:val="single" w:sz="4" w:space="0" w:color="auto"/>
        <w:right w:val="single" w:sz="4" w:space="0" w:color="auto"/>
      </w:pBdr>
      <w:shd w:val="clear" w:color="000000" w:fill="0070C0"/>
      <w:spacing w:before="100" w:beforeAutospacing="1" w:after="100" w:afterAutospacing="1" w:line="240" w:lineRule="auto"/>
    </w:pPr>
    <w:rPr>
      <w:rFonts w:ascii="Times New Roman" w:eastAsia="Times New Roman" w:hAnsi="Times New Roman" w:cs="Times New Roman"/>
      <w:b/>
      <w:bCs/>
      <w:color w:val="FFFFFF"/>
      <w:sz w:val="32"/>
      <w:szCs w:val="32"/>
    </w:rPr>
  </w:style>
  <w:style w:type="paragraph" w:customStyle="1" w:styleId="xl133">
    <w:name w:val="xl133"/>
    <w:basedOn w:val="Normal"/>
    <w:rsid w:val="00FD6D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TableGrid">
    <w:name w:val="TableGrid"/>
    <w:rsid w:val="002225C7"/>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150A23"/>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en-US"/>
    </w:rPr>
  </w:style>
  <w:style w:type="character" w:customStyle="1" w:styleId="TitleChar">
    <w:name w:val="Title Char"/>
    <w:basedOn w:val="DefaultParagraphFont"/>
    <w:link w:val="Title"/>
    <w:uiPriority w:val="10"/>
    <w:rsid w:val="00150A23"/>
    <w:rPr>
      <w:rFonts w:asciiTheme="majorHAnsi" w:eastAsiaTheme="majorEastAsia" w:hAnsiTheme="majorHAnsi" w:cstheme="majorBidi"/>
      <w:color w:val="404040" w:themeColor="text1" w:themeTint="BF"/>
      <w:spacing w:val="-10"/>
      <w:kern w:val="28"/>
      <w:sz w:val="56"/>
      <w:szCs w:val="56"/>
      <w:lang w:eastAsia="en-US"/>
    </w:rPr>
  </w:style>
  <w:style w:type="paragraph" w:styleId="Subtitle">
    <w:name w:val="Subtitle"/>
    <w:basedOn w:val="Normal"/>
    <w:next w:val="Normal"/>
    <w:link w:val="SubtitleChar"/>
    <w:uiPriority w:val="11"/>
    <w:qFormat/>
    <w:rsid w:val="00150A23"/>
    <w:pPr>
      <w:numPr>
        <w:ilvl w:val="1"/>
      </w:numPr>
    </w:pPr>
    <w:rPr>
      <w:rFonts w:cs="Times New Roman"/>
      <w:color w:val="5A5A5A" w:themeColor="text1" w:themeTint="A5"/>
      <w:spacing w:val="15"/>
      <w:lang w:eastAsia="en-US"/>
    </w:rPr>
  </w:style>
  <w:style w:type="character" w:customStyle="1" w:styleId="SubtitleChar">
    <w:name w:val="Subtitle Char"/>
    <w:basedOn w:val="DefaultParagraphFont"/>
    <w:link w:val="Subtitle"/>
    <w:uiPriority w:val="11"/>
    <w:rsid w:val="00150A23"/>
    <w:rPr>
      <w:rFonts w:cs="Times New Roman"/>
      <w:color w:val="5A5A5A" w:themeColor="text1" w:themeTint="A5"/>
      <w:spacing w:val="15"/>
      <w:lang w:eastAsia="en-US"/>
    </w:rPr>
  </w:style>
  <w:style w:type="paragraph" w:customStyle="1" w:styleId="xl134">
    <w:name w:val="xl134"/>
    <w:basedOn w:val="Normal"/>
    <w:rsid w:val="00150A23"/>
    <w:pPr>
      <w:pBdr>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150A2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70C0"/>
      <w:sz w:val="18"/>
      <w:szCs w:val="18"/>
    </w:rPr>
  </w:style>
  <w:style w:type="paragraph" w:customStyle="1" w:styleId="xl136">
    <w:name w:val="xl136"/>
    <w:basedOn w:val="Normal"/>
    <w:rsid w:val="00150A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7">
    <w:name w:val="xl137"/>
    <w:basedOn w:val="Normal"/>
    <w:rsid w:val="00150A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8">
    <w:name w:val="xl138"/>
    <w:basedOn w:val="Normal"/>
    <w:rsid w:val="00150A2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9">
    <w:name w:val="xl139"/>
    <w:basedOn w:val="Normal"/>
    <w:rsid w:val="00150A2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1648">
      <w:bodyDiv w:val="1"/>
      <w:marLeft w:val="0"/>
      <w:marRight w:val="0"/>
      <w:marTop w:val="0"/>
      <w:marBottom w:val="0"/>
      <w:divBdr>
        <w:top w:val="none" w:sz="0" w:space="0" w:color="auto"/>
        <w:left w:val="none" w:sz="0" w:space="0" w:color="auto"/>
        <w:bottom w:val="none" w:sz="0" w:space="0" w:color="auto"/>
        <w:right w:val="none" w:sz="0" w:space="0" w:color="auto"/>
      </w:divBdr>
    </w:div>
    <w:div w:id="326325781">
      <w:bodyDiv w:val="1"/>
      <w:marLeft w:val="0"/>
      <w:marRight w:val="0"/>
      <w:marTop w:val="0"/>
      <w:marBottom w:val="0"/>
      <w:divBdr>
        <w:top w:val="none" w:sz="0" w:space="0" w:color="auto"/>
        <w:left w:val="none" w:sz="0" w:space="0" w:color="auto"/>
        <w:bottom w:val="none" w:sz="0" w:space="0" w:color="auto"/>
        <w:right w:val="none" w:sz="0" w:space="0" w:color="auto"/>
      </w:divBdr>
    </w:div>
    <w:div w:id="793329705">
      <w:bodyDiv w:val="1"/>
      <w:marLeft w:val="0"/>
      <w:marRight w:val="0"/>
      <w:marTop w:val="0"/>
      <w:marBottom w:val="0"/>
      <w:divBdr>
        <w:top w:val="none" w:sz="0" w:space="0" w:color="auto"/>
        <w:left w:val="none" w:sz="0" w:space="0" w:color="auto"/>
        <w:bottom w:val="none" w:sz="0" w:space="0" w:color="auto"/>
        <w:right w:val="none" w:sz="0" w:space="0" w:color="auto"/>
      </w:divBdr>
    </w:div>
    <w:div w:id="1432354964">
      <w:bodyDiv w:val="1"/>
      <w:marLeft w:val="0"/>
      <w:marRight w:val="0"/>
      <w:marTop w:val="0"/>
      <w:marBottom w:val="0"/>
      <w:divBdr>
        <w:top w:val="none" w:sz="0" w:space="0" w:color="auto"/>
        <w:left w:val="none" w:sz="0" w:space="0" w:color="auto"/>
        <w:bottom w:val="none" w:sz="0" w:space="0" w:color="auto"/>
        <w:right w:val="none" w:sz="0" w:space="0" w:color="auto"/>
      </w:divBdr>
    </w:div>
    <w:div w:id="1443451839">
      <w:bodyDiv w:val="1"/>
      <w:marLeft w:val="0"/>
      <w:marRight w:val="0"/>
      <w:marTop w:val="0"/>
      <w:marBottom w:val="0"/>
      <w:divBdr>
        <w:top w:val="none" w:sz="0" w:space="0" w:color="auto"/>
        <w:left w:val="none" w:sz="0" w:space="0" w:color="auto"/>
        <w:bottom w:val="none" w:sz="0" w:space="0" w:color="auto"/>
        <w:right w:val="none" w:sz="0" w:space="0" w:color="auto"/>
      </w:divBdr>
    </w:div>
    <w:div w:id="1502428119">
      <w:bodyDiv w:val="1"/>
      <w:marLeft w:val="0"/>
      <w:marRight w:val="0"/>
      <w:marTop w:val="0"/>
      <w:marBottom w:val="0"/>
      <w:divBdr>
        <w:top w:val="none" w:sz="0" w:space="0" w:color="auto"/>
        <w:left w:val="none" w:sz="0" w:space="0" w:color="auto"/>
        <w:bottom w:val="none" w:sz="0" w:space="0" w:color="auto"/>
        <w:right w:val="none" w:sz="0" w:space="0" w:color="auto"/>
      </w:divBdr>
    </w:div>
    <w:div w:id="1563713734">
      <w:bodyDiv w:val="1"/>
      <w:marLeft w:val="0"/>
      <w:marRight w:val="0"/>
      <w:marTop w:val="0"/>
      <w:marBottom w:val="0"/>
      <w:divBdr>
        <w:top w:val="none" w:sz="0" w:space="0" w:color="auto"/>
        <w:left w:val="none" w:sz="0" w:space="0" w:color="auto"/>
        <w:bottom w:val="none" w:sz="0" w:space="0" w:color="auto"/>
        <w:right w:val="none" w:sz="0" w:space="0" w:color="auto"/>
      </w:divBdr>
    </w:div>
    <w:div w:id="1597326613">
      <w:bodyDiv w:val="1"/>
      <w:marLeft w:val="0"/>
      <w:marRight w:val="0"/>
      <w:marTop w:val="0"/>
      <w:marBottom w:val="0"/>
      <w:divBdr>
        <w:top w:val="none" w:sz="0" w:space="0" w:color="auto"/>
        <w:left w:val="none" w:sz="0" w:space="0" w:color="auto"/>
        <w:bottom w:val="none" w:sz="0" w:space="0" w:color="auto"/>
        <w:right w:val="none" w:sz="0" w:space="0" w:color="auto"/>
      </w:divBdr>
    </w:div>
    <w:div w:id="1615165298">
      <w:bodyDiv w:val="1"/>
      <w:marLeft w:val="0"/>
      <w:marRight w:val="0"/>
      <w:marTop w:val="0"/>
      <w:marBottom w:val="0"/>
      <w:divBdr>
        <w:top w:val="none" w:sz="0" w:space="0" w:color="auto"/>
        <w:left w:val="none" w:sz="0" w:space="0" w:color="auto"/>
        <w:bottom w:val="none" w:sz="0" w:space="0" w:color="auto"/>
        <w:right w:val="none" w:sz="0" w:space="0" w:color="auto"/>
      </w:divBdr>
    </w:div>
    <w:div w:id="1880435754">
      <w:bodyDiv w:val="1"/>
      <w:marLeft w:val="0"/>
      <w:marRight w:val="0"/>
      <w:marTop w:val="0"/>
      <w:marBottom w:val="0"/>
      <w:divBdr>
        <w:top w:val="none" w:sz="0" w:space="0" w:color="auto"/>
        <w:left w:val="none" w:sz="0" w:space="0" w:color="auto"/>
        <w:bottom w:val="none" w:sz="0" w:space="0" w:color="auto"/>
        <w:right w:val="none" w:sz="0" w:space="0" w:color="auto"/>
      </w:divBdr>
    </w:div>
    <w:div w:id="21361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5.xml"/><Relationship Id="rId22"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u\Documents\00_Country%20Report%20Card%20Master%20File%20Prototype.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a:t>
            </a:r>
            <a:r>
              <a:rPr lang="en-US" altLang="zh-CN" sz="1400" b="1" i="0" u="none" strike="noStrike" baseline="0">
                <a:solidFill>
                  <a:srgbClr val="0070C0"/>
                </a:solidFill>
                <a:effectLst/>
              </a:rPr>
              <a:t>Deploye</a:t>
            </a:r>
            <a:r>
              <a:rPr lang="en-IN" sz="1400" b="1" i="0" u="none" strike="noStrike" baseline="0">
                <a:solidFill>
                  <a:srgbClr val="0070C0"/>
                </a:solidFill>
                <a:effectLst/>
              </a:rPr>
              <a:t>d </a:t>
            </a:r>
          </a:p>
          <a:p>
            <a:pPr>
              <a:defRPr sz="1400">
                <a:solidFill>
                  <a:srgbClr val="0070C0"/>
                </a:solidFill>
              </a:defRPr>
            </a:pPr>
            <a:r>
              <a:rPr lang="en-IN" sz="1400" b="1" i="0" u="none" strike="noStrike" baseline="0">
                <a:solidFill>
                  <a:srgbClr val="0070C0"/>
                </a:solidFill>
                <a:effectLst/>
              </a:rPr>
              <a:t>Capacity Development Strategies </a:t>
            </a:r>
            <a:r>
              <a:rPr lang="en-IN" sz="1400" i="1">
                <a:solidFill>
                  <a:srgbClr val="0070C0"/>
                </a:solidFill>
              </a:rPr>
              <a:t>(</a:t>
            </a:r>
            <a:r>
              <a:rPr lang="en-US" altLang="zh-CN" sz="1400" i="1">
                <a:solidFill>
                  <a:srgbClr val="0070C0"/>
                </a:solidFill>
              </a:rPr>
              <a:t>2020-</a:t>
            </a:r>
            <a:r>
              <a:rPr lang="en-IN" sz="1400" i="1">
                <a:solidFill>
                  <a:srgbClr val="0070C0"/>
                </a:solidFill>
              </a:rPr>
              <a:t>2025)</a:t>
            </a:r>
          </a:p>
        </c:rich>
      </c:tx>
      <c:layout>
        <c:manualLayout>
          <c:xMode val="edge"/>
          <c:yMode val="edge"/>
          <c:x val="0.21824941462870734"/>
          <c:y val="5.4311023622047247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52593125378558447"/>
          <c:y val="0.2024657407773777"/>
          <c:w val="0.4363996567736726"/>
          <c:h val="0.7462776480829344"/>
        </c:manualLayout>
      </c:layout>
      <c:barChart>
        <c:barDir val="bar"/>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2020-2025'!$B$126:$B$134</c:f>
              <c:strCache>
                <c:ptCount val="9"/>
                <c:pt idx="0">
                  <c:v>Strengthened grantee networks</c:v>
                </c:pt>
                <c:pt idx="1">
                  <c:v>Promoted peer-to-peer knowledge exchanges</c:v>
                </c:pt>
                <c:pt idx="2">
                  <c:v>Organized training within project grants on specific technical issues</c:v>
                </c:pt>
                <c:pt idx="3">
                  <c:v>Organized training for SGP grantees on different subjects to improve project implementation</c:v>
                </c:pt>
                <c:pt idx="4">
                  <c:v>Connected grantees with government services</c:v>
                </c:pt>
                <c:pt idx="5">
                  <c:v>Connected grantees with NGOs/INGOs</c:v>
                </c:pt>
                <c:pt idx="6">
                  <c:v>Connected grantees with the academia or research centers</c:v>
                </c:pt>
                <c:pt idx="7">
                  <c:v>Connected grantees with development agencies/practitioners</c:v>
                </c:pt>
                <c:pt idx="8">
                  <c:v>Connected grantees with private sector companies</c:v>
                </c:pt>
              </c:strCache>
            </c:strRef>
          </c:cat>
          <c:val>
            <c:numRef>
              <c:f>'Data for graphs 2020-2025'!$C$126:$C$134</c:f>
              <c:numCache>
                <c:formatCode>General</c:formatCode>
                <c:ptCount val="9"/>
                <c:pt idx="0">
                  <c:v>4</c:v>
                </c:pt>
                <c:pt idx="1">
                  <c:v>4</c:v>
                </c:pt>
                <c:pt idx="2">
                  <c:v>2</c:v>
                </c:pt>
                <c:pt idx="3">
                  <c:v>3</c:v>
                </c:pt>
                <c:pt idx="4">
                  <c:v>4</c:v>
                </c:pt>
                <c:pt idx="5">
                  <c:v>4</c:v>
                </c:pt>
                <c:pt idx="6">
                  <c:v>3</c:v>
                </c:pt>
                <c:pt idx="7">
                  <c:v>1</c:v>
                </c:pt>
                <c:pt idx="8">
                  <c:v>4</c:v>
                </c:pt>
              </c:numCache>
            </c:numRef>
          </c:val>
          <c:extLst>
            <c:ext xmlns:c16="http://schemas.microsoft.com/office/drawing/2014/chart" uri="{C3380CC4-5D6E-409C-BE32-E72D297353CC}">
              <c16:uniqueId val="{00000000-A215-584B-9C71-28E4105229C4}"/>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p>
          <a:p>
            <a:pPr>
              <a:defRPr sz="1400">
                <a:solidFill>
                  <a:srgbClr val="0070C0"/>
                </a:solidFill>
              </a:defRPr>
            </a:pPr>
            <a:r>
              <a:rPr lang="en-IN" sz="1400" b="1" i="0" u="none" strike="noStrike" baseline="0">
                <a:solidFill>
                  <a:srgbClr val="0070C0"/>
                </a:solidFill>
                <a:effectLst/>
              </a:rPr>
              <a:t>Gender Mainsreaming Strategies </a:t>
            </a:r>
            <a:r>
              <a:rPr lang="en-IN" sz="1400" i="1">
                <a:solidFill>
                  <a:srgbClr val="0070C0"/>
                </a:solidFill>
              </a:rPr>
              <a:t>(2020-2025)</a:t>
            </a:r>
          </a:p>
        </c:rich>
      </c:tx>
      <c:layout>
        <c:manualLayout>
          <c:xMode val="edge"/>
          <c:yMode val="edge"/>
          <c:x val="0.22199248076637182"/>
          <c:y val="5.6490563008740731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47949690589459598"/>
          <c:y val="0.2024658541886086"/>
          <c:w val="0.52022710431688102"/>
          <c:h val="0.7462776480829344"/>
        </c:manualLayout>
      </c:layout>
      <c:barChart>
        <c:barDir val="bar"/>
        <c:grouping val="clustered"/>
        <c:varyColors val="0"/>
        <c:ser>
          <c:idx val="0"/>
          <c:order val="0"/>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B8DC-2945-A237-5059C3D9D6A1}"/>
                </c:ext>
              </c:extLst>
            </c:dLbl>
            <c:dLbl>
              <c:idx val="3"/>
              <c:delete val="1"/>
              <c:extLst>
                <c:ext xmlns:c15="http://schemas.microsoft.com/office/drawing/2012/chart" uri="{CE6537A1-D6FC-4f65-9D91-7224C49458BB}"/>
                <c:ext xmlns:c16="http://schemas.microsoft.com/office/drawing/2014/chart" uri="{C3380CC4-5D6E-409C-BE32-E72D297353CC}">
                  <c16:uniqueId val="{00000002-B8DC-2945-A237-5059C3D9D6A1}"/>
                </c:ext>
              </c:extLst>
            </c:dLbl>
            <c:dLbl>
              <c:idx val="9"/>
              <c:delete val="1"/>
              <c:extLst>
                <c:ext xmlns:c15="http://schemas.microsoft.com/office/drawing/2012/chart" uri="{CE6537A1-D6FC-4f65-9D91-7224C49458BB}"/>
                <c:ext xmlns:c16="http://schemas.microsoft.com/office/drawing/2014/chart" uri="{C3380CC4-5D6E-409C-BE32-E72D297353CC}">
                  <c16:uniqueId val="{00000001-B8DC-2945-A237-5059C3D9D6A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2020-2025'!$B$139:$B$148</c:f>
              <c:strCache>
                <c:ptCount val="10"/>
                <c:pt idx="0">
                  <c:v>Conduct gender analysis/assessment at the country or project level</c:v>
                </c:pt>
                <c:pt idx="1">
                  <c:v>Incorporated gender specific activities, outputs, outcomes, and disaggregated indicators in project design</c:v>
                </c:pt>
                <c:pt idx="2">
                  <c:v>Conduct gender mainstreaming training for grantees</c:v>
                </c:pt>
                <c:pt idx="3">
                  <c:v>Produce knowledge and guidance materials on how to mainstream gender in community-based projects</c:v>
                </c:pt>
                <c:pt idx="4">
                  <c:v>Partner with gender/women’s organization in the country</c:v>
                </c:pt>
                <c:pt idx="5">
                  <c:v>Use the NSC gender checklist for the approval of projects</c:v>
                </c:pt>
                <c:pt idx="6">
                  <c:v>Have targets on the proportion of projects to focus on gender issues</c:v>
                </c:pt>
                <c:pt idx="7">
                  <c:v>Support the networking and creation of women organizations at the national level</c:v>
                </c:pt>
                <c:pt idx="8">
                  <c:v>Connect women group projects at the national level with regional and/or global networks</c:v>
                </c:pt>
                <c:pt idx="9">
                  <c:v>Have a gender mainstreaming strategy or gender action plan for your country programme</c:v>
                </c:pt>
              </c:strCache>
            </c:strRef>
          </c:cat>
          <c:val>
            <c:numRef>
              <c:f>'Data for graphs 2020-2025'!$C$139:$C$148</c:f>
              <c:numCache>
                <c:formatCode>General</c:formatCode>
                <c:ptCount val="10"/>
                <c:pt idx="0">
                  <c:v>0</c:v>
                </c:pt>
                <c:pt idx="1">
                  <c:v>4</c:v>
                </c:pt>
                <c:pt idx="2">
                  <c:v>2</c:v>
                </c:pt>
                <c:pt idx="3">
                  <c:v>0</c:v>
                </c:pt>
                <c:pt idx="4">
                  <c:v>2</c:v>
                </c:pt>
                <c:pt idx="5">
                  <c:v>2</c:v>
                </c:pt>
                <c:pt idx="6">
                  <c:v>4</c:v>
                </c:pt>
                <c:pt idx="7">
                  <c:v>2</c:v>
                </c:pt>
                <c:pt idx="8">
                  <c:v>2</c:v>
                </c:pt>
                <c:pt idx="9">
                  <c:v>0</c:v>
                </c:pt>
              </c:numCache>
            </c:numRef>
          </c:val>
          <c:extLst>
            <c:ext xmlns:c16="http://schemas.microsoft.com/office/drawing/2014/chart" uri="{C3380CC4-5D6E-409C-BE32-E72D297353CC}">
              <c16:uniqueId val="{00000000-B8DC-2945-A237-5059C3D9D6A1}"/>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r>
              <a:rPr lang="en-IN" sz="1400">
                <a:solidFill>
                  <a:srgbClr val="0070C0"/>
                </a:solidFill>
              </a:rPr>
              <a:t>Strategies to </a:t>
            </a:r>
          </a:p>
          <a:p>
            <a:pPr>
              <a:defRPr sz="1400">
                <a:solidFill>
                  <a:srgbClr val="0070C0"/>
                </a:solidFill>
              </a:defRPr>
            </a:pPr>
            <a:r>
              <a:rPr lang="en-IN" sz="1400">
                <a:solidFill>
                  <a:srgbClr val="0070C0"/>
                </a:solidFill>
              </a:rPr>
              <a:t>Improve Community Livelihoods and Quality of Life </a:t>
            </a:r>
            <a:r>
              <a:rPr lang="en-IN" sz="1400" i="1">
                <a:solidFill>
                  <a:srgbClr val="0070C0"/>
                </a:solidFill>
              </a:rPr>
              <a:t>(2020-2025)</a:t>
            </a:r>
          </a:p>
        </c:rich>
      </c:tx>
      <c:layout>
        <c:manualLayout>
          <c:xMode val="edge"/>
          <c:yMode val="edge"/>
          <c:x val="0.14931323403701774"/>
          <c:y val="6.2042394857681628E-2"/>
        </c:manualLayout>
      </c:layout>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39594555014317684"/>
          <c:y val="0.25271715875053485"/>
          <c:w val="0.42215464252865836"/>
          <c:h val="0.70021394950791616"/>
        </c:manualLayout>
      </c:layout>
      <c:barChart>
        <c:barDir val="bar"/>
        <c:grouping val="clustered"/>
        <c:varyColors val="0"/>
        <c:ser>
          <c:idx val="0"/>
          <c:order val="0"/>
          <c:spPr>
            <a:solidFill>
              <a:schemeClr val="accent5"/>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1-CD8B-6248-BF99-557224EE406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2020-2025'!$B$81:$B$88</c:f>
              <c:strCache>
                <c:ptCount val="8"/>
                <c:pt idx="0">
                  <c:v>Increased and/or diversification of income </c:v>
                </c:pt>
                <c:pt idx="1">
                  <c:v>Increased access to markets </c:v>
                </c:pt>
                <c:pt idx="2">
                  <c:v>Increased access to finance </c:v>
                </c:pt>
                <c:pt idx="3">
                  <c:v>Improved health or access to health facilities </c:v>
                </c:pt>
                <c:pt idx="4">
                  <c:v>Increased access to infrastructure </c:v>
                </c:pt>
                <c:pt idx="5">
                  <c:v>Increased access to education </c:v>
                </c:pt>
                <c:pt idx="6">
                  <c:v>Increased food security and nutritional value </c:v>
                </c:pt>
                <c:pt idx="7">
                  <c:v>Increased access to technology </c:v>
                </c:pt>
              </c:strCache>
            </c:strRef>
          </c:cat>
          <c:val>
            <c:numRef>
              <c:f>'Data for graphs 2020-2025'!$H$81:$H$88</c:f>
              <c:numCache>
                <c:formatCode>General</c:formatCode>
                <c:ptCount val="8"/>
                <c:pt idx="0">
                  <c:v>4</c:v>
                </c:pt>
                <c:pt idx="1">
                  <c:v>3</c:v>
                </c:pt>
                <c:pt idx="2">
                  <c:v>2</c:v>
                </c:pt>
                <c:pt idx="3">
                  <c:v>1</c:v>
                </c:pt>
                <c:pt idx="4">
                  <c:v>0</c:v>
                </c:pt>
                <c:pt idx="5">
                  <c:v>2</c:v>
                </c:pt>
                <c:pt idx="6">
                  <c:v>3</c:v>
                </c:pt>
                <c:pt idx="7">
                  <c:v>2</c:v>
                </c:pt>
              </c:numCache>
            </c:numRef>
          </c:val>
          <c:extLst>
            <c:ext xmlns:c16="http://schemas.microsoft.com/office/drawing/2014/chart" uri="{C3380CC4-5D6E-409C-BE32-E72D297353CC}">
              <c16:uniqueId val="{00000000-CD8B-6248-BF99-557224EE4069}"/>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r>
              <a:rPr lang="en-IN" sz="1400" b="1" i="0" u="none" strike="noStrike" baseline="0">
                <a:solidFill>
                  <a:srgbClr val="0070C0"/>
                </a:solidFill>
                <a:effectLst/>
              </a:rPr>
              <a:t>Number of Years Country Programme Deployed </a:t>
            </a:r>
            <a:r>
              <a:rPr lang="en-IN" sz="1400">
                <a:solidFill>
                  <a:srgbClr val="0070C0"/>
                </a:solidFill>
              </a:rPr>
              <a:t>Market-based </a:t>
            </a:r>
          </a:p>
          <a:p>
            <a:pPr>
              <a:defRPr sz="1400">
                <a:solidFill>
                  <a:srgbClr val="0070C0"/>
                </a:solidFill>
              </a:defRPr>
            </a:pPr>
            <a:r>
              <a:rPr lang="en-IN" sz="1400">
                <a:solidFill>
                  <a:srgbClr val="0070C0"/>
                </a:solidFill>
              </a:rPr>
              <a:t>and</a:t>
            </a:r>
            <a:r>
              <a:rPr lang="en-IN" sz="1400" baseline="0">
                <a:solidFill>
                  <a:srgbClr val="0070C0"/>
                </a:solidFill>
              </a:rPr>
              <a:t> </a:t>
            </a:r>
            <a:r>
              <a:rPr lang="en-IN" sz="1400">
                <a:solidFill>
                  <a:srgbClr val="0070C0"/>
                </a:solidFill>
              </a:rPr>
              <a:t>Financial Mechanisms to Improve Community Livelihoods </a:t>
            </a:r>
          </a:p>
          <a:p>
            <a:pPr>
              <a:defRPr sz="1400">
                <a:solidFill>
                  <a:srgbClr val="0070C0"/>
                </a:solidFill>
              </a:defRPr>
            </a:pPr>
            <a:r>
              <a:rPr lang="en-IN" sz="1400" i="1">
                <a:solidFill>
                  <a:srgbClr val="0070C0"/>
                </a:solidFill>
              </a:rPr>
              <a:t>(2020-2025)</a:t>
            </a:r>
          </a:p>
        </c:rich>
      </c:tx>
      <c:overlay val="0"/>
      <c:spPr>
        <a:noFill/>
        <a:ln>
          <a:noFill/>
        </a:ln>
        <a:effectLst/>
      </c:spPr>
      <c:txPr>
        <a:bodyPr rot="0" spcFirstLastPara="1" vertOverflow="ellipsis" vert="horz" wrap="square" anchor="ctr" anchorCtr="1"/>
        <a:lstStyle/>
        <a:p>
          <a:pPr>
            <a:defRPr sz="1400" b="1" i="0" u="none" strike="noStrike" kern="1200" baseline="0">
              <a:solidFill>
                <a:srgbClr val="0070C0"/>
              </a:solidFill>
              <a:latin typeface="+mn-lt"/>
              <a:ea typeface="+mn-ea"/>
              <a:cs typeface="+mn-cs"/>
            </a:defRPr>
          </a:pPr>
          <a:endParaRPr lang="en-US"/>
        </a:p>
      </c:txPr>
    </c:title>
    <c:autoTitleDeleted val="0"/>
    <c:plotArea>
      <c:layout>
        <c:manualLayout>
          <c:layoutTarget val="inner"/>
          <c:xMode val="edge"/>
          <c:yMode val="edge"/>
          <c:x val="0.33728065651182249"/>
          <c:y val="0.25700609225413401"/>
          <c:w val="0.64270478744742066"/>
          <c:h val="0.69512619669277631"/>
        </c:manualLayout>
      </c:layout>
      <c:barChart>
        <c:barDir val="bar"/>
        <c:grouping val="clustered"/>
        <c:varyColors val="0"/>
        <c:ser>
          <c:idx val="0"/>
          <c:order val="0"/>
          <c:spPr>
            <a:solidFill>
              <a:schemeClr val="accent5"/>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5230-5F4D-9DAC-E54D49DCD669}"/>
                </c:ext>
              </c:extLst>
            </c:dLbl>
            <c:dLbl>
              <c:idx val="2"/>
              <c:delete val="1"/>
              <c:extLst>
                <c:ext xmlns:c15="http://schemas.microsoft.com/office/drawing/2012/chart" uri="{CE6537A1-D6FC-4f65-9D91-7224C49458BB}"/>
                <c:ext xmlns:c16="http://schemas.microsoft.com/office/drawing/2014/chart" uri="{C3380CC4-5D6E-409C-BE32-E72D297353CC}">
                  <c16:uniqueId val="{00000002-5230-5F4D-9DAC-E54D49DCD669}"/>
                </c:ext>
              </c:extLst>
            </c:dLbl>
            <c:dLbl>
              <c:idx val="3"/>
              <c:delete val="1"/>
              <c:extLst>
                <c:ext xmlns:c15="http://schemas.microsoft.com/office/drawing/2012/chart" uri="{CE6537A1-D6FC-4f65-9D91-7224C49458BB}"/>
                <c:ext xmlns:c16="http://schemas.microsoft.com/office/drawing/2014/chart" uri="{C3380CC4-5D6E-409C-BE32-E72D297353CC}">
                  <c16:uniqueId val="{00000003-5230-5F4D-9DAC-E54D49DCD669}"/>
                </c:ext>
              </c:extLst>
            </c:dLbl>
            <c:dLbl>
              <c:idx val="4"/>
              <c:delete val="1"/>
              <c:extLst>
                <c:ext xmlns:c15="http://schemas.microsoft.com/office/drawing/2012/chart" uri="{CE6537A1-D6FC-4f65-9D91-7224C49458BB}"/>
                <c:ext xmlns:c16="http://schemas.microsoft.com/office/drawing/2014/chart" uri="{C3380CC4-5D6E-409C-BE32-E72D297353CC}">
                  <c16:uniqueId val="{00000004-5230-5F4D-9DAC-E54D49DCD669}"/>
                </c:ext>
              </c:extLst>
            </c:dLbl>
            <c:dLbl>
              <c:idx val="5"/>
              <c:delete val="1"/>
              <c:extLst>
                <c:ext xmlns:c15="http://schemas.microsoft.com/office/drawing/2012/chart" uri="{CE6537A1-D6FC-4f65-9D91-7224C49458BB}"/>
                <c:ext xmlns:c16="http://schemas.microsoft.com/office/drawing/2014/chart" uri="{C3380CC4-5D6E-409C-BE32-E72D297353CC}">
                  <c16:uniqueId val="{00000005-5230-5F4D-9DAC-E54D49DCD66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'Data for graphs 2020-2025'!$B$92:$B$97</c:f>
              <c:strCache>
                <c:ptCount val="6"/>
                <c:pt idx="0">
                  <c:v>Green products </c:v>
                </c:pt>
                <c:pt idx="1">
                  <c:v>Ecotourism</c:v>
                </c:pt>
                <c:pt idx="2">
                  <c:v>Certification</c:v>
                </c:pt>
                <c:pt idx="3">
                  <c:v>Payment for ecosystem services</c:v>
                </c:pt>
                <c:pt idx="4">
                  <c:v>Microcredit schemes</c:v>
                </c:pt>
                <c:pt idx="5">
                  <c:v>Revolving funds</c:v>
                </c:pt>
              </c:strCache>
            </c:strRef>
          </c:cat>
          <c:val>
            <c:numRef>
              <c:f>'Data for graphs 2020-2025'!$C$92:$C$97</c:f>
              <c:numCache>
                <c:formatCode>General</c:formatCode>
                <c:ptCount val="6"/>
                <c:pt idx="0">
                  <c:v>3</c:v>
                </c:pt>
                <c:pt idx="1">
                  <c:v>0</c:v>
                </c:pt>
                <c:pt idx="2">
                  <c:v>0</c:v>
                </c:pt>
                <c:pt idx="3">
                  <c:v>0</c:v>
                </c:pt>
                <c:pt idx="4">
                  <c:v>0</c:v>
                </c:pt>
                <c:pt idx="5">
                  <c:v>0</c:v>
                </c:pt>
              </c:numCache>
            </c:numRef>
          </c:val>
          <c:extLst>
            <c:ext xmlns:c16="http://schemas.microsoft.com/office/drawing/2014/chart" uri="{C3380CC4-5D6E-409C-BE32-E72D297353CC}">
              <c16:uniqueId val="{00000000-5230-5F4D-9DAC-E54D49DCD669}"/>
            </c:ext>
          </c:extLst>
        </c:ser>
        <c:dLbls>
          <c:dLblPos val="outEnd"/>
          <c:showLegendKey val="0"/>
          <c:showVal val="1"/>
          <c:showCatName val="0"/>
          <c:showSerName val="0"/>
          <c:showPercent val="0"/>
          <c:showBubbleSize val="0"/>
        </c:dLbls>
        <c:gapWidth val="100"/>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70C0"/>
                </a:solidFill>
                <a:latin typeface="+mn-lt"/>
                <a:ea typeface="+mn-ea"/>
                <a:cs typeface="+mn-cs"/>
              </a:defRPr>
            </a:pPr>
            <a:r>
              <a:rPr lang="en-IN" sz="1400" b="1">
                <a:solidFill>
                  <a:srgbClr val="0070C0"/>
                </a:solidFill>
              </a:rPr>
              <a:t>Number of Years Country Programme Addressed </a:t>
            </a:r>
          </a:p>
          <a:p>
            <a:pPr>
              <a:defRPr b="1">
                <a:solidFill>
                  <a:srgbClr val="0070C0"/>
                </a:solidFill>
              </a:defRPr>
            </a:pPr>
            <a:r>
              <a:rPr lang="en-IN" sz="1400" b="1">
                <a:solidFill>
                  <a:srgbClr val="0070C0"/>
                </a:solidFill>
              </a:rPr>
              <a:t>Sustainable Development Goals </a:t>
            </a:r>
            <a:r>
              <a:rPr lang="en-IN" sz="1400" b="1" i="1">
                <a:solidFill>
                  <a:srgbClr val="0070C0"/>
                </a:solidFill>
              </a:rPr>
              <a:t>(2020-</a:t>
            </a:r>
            <a:r>
              <a:rPr lang="en-IN" sz="1400" b="1" i="1" baseline="0">
                <a:solidFill>
                  <a:srgbClr val="0070C0"/>
                </a:solidFill>
              </a:rPr>
              <a:t>2025</a:t>
            </a:r>
            <a:r>
              <a:rPr lang="en-IN" sz="1400" b="1" i="1">
                <a:solidFill>
                  <a:srgbClr val="0070C0"/>
                </a:solidFill>
              </a:rPr>
              <a:t>)</a:t>
            </a:r>
          </a:p>
        </c:rich>
      </c:tx>
      <c:layout>
        <c:manualLayout>
          <c:xMode val="edge"/>
          <c:yMode val="edge"/>
          <c:x val="0.23904866286197399"/>
          <c:y val="2.445418512969279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rgbClr val="0070C0"/>
              </a:solidFill>
              <a:latin typeface="+mn-lt"/>
              <a:ea typeface="+mn-ea"/>
              <a:cs typeface="+mn-cs"/>
            </a:defRPr>
          </a:pPr>
          <a:endParaRPr lang="en-US"/>
        </a:p>
      </c:txPr>
    </c:title>
    <c:autoTitleDeleted val="0"/>
    <c:plotArea>
      <c:layout>
        <c:manualLayout>
          <c:layoutTarget val="inner"/>
          <c:xMode val="edge"/>
          <c:yMode val="edge"/>
          <c:x val="0.54777562490552556"/>
          <c:y val="0.10135897435897435"/>
          <c:w val="0.4249831663712193"/>
          <c:h val="0.87043589743589744"/>
        </c:manualLayout>
      </c:layout>
      <c:barChart>
        <c:barDir val="bar"/>
        <c:grouping val="clustered"/>
        <c:varyColors val="0"/>
        <c:ser>
          <c:idx val="0"/>
          <c:order val="0"/>
          <c:spPr>
            <a:solidFill>
              <a:schemeClr val="accent5"/>
            </a:solidFill>
            <a:ln>
              <a:noFill/>
            </a:ln>
            <a:effectLst/>
          </c:spPr>
          <c:invertIfNegative val="0"/>
          <c:dLbls>
            <c:dLbl>
              <c:idx val="9"/>
              <c:delete val="1"/>
              <c:extLst>
                <c:ext xmlns:c15="http://schemas.microsoft.com/office/drawing/2012/chart" uri="{CE6537A1-D6FC-4f65-9D91-7224C49458BB}"/>
                <c:ext xmlns:c16="http://schemas.microsoft.com/office/drawing/2014/chart" uri="{C3380CC4-5D6E-409C-BE32-E72D297353CC}">
                  <c16:uniqueId val="{00000003-5E64-014B-8860-337F2C1A4FFD}"/>
                </c:ext>
              </c:extLst>
            </c:dLbl>
            <c:dLbl>
              <c:idx val="10"/>
              <c:delete val="1"/>
              <c:extLst>
                <c:ext xmlns:c15="http://schemas.microsoft.com/office/drawing/2012/chart" uri="{CE6537A1-D6FC-4f65-9D91-7224C49458BB}"/>
                <c:ext xmlns:c16="http://schemas.microsoft.com/office/drawing/2014/chart" uri="{C3380CC4-5D6E-409C-BE32-E72D297353CC}">
                  <c16:uniqueId val="{00000002-5E64-014B-8860-337F2C1A4FFD}"/>
                </c:ext>
              </c:extLst>
            </c:dLbl>
            <c:dLbl>
              <c:idx val="13"/>
              <c:delete val="1"/>
              <c:extLst>
                <c:ext xmlns:c15="http://schemas.microsoft.com/office/drawing/2012/chart" uri="{CE6537A1-D6FC-4f65-9D91-7224C49458BB}"/>
                <c:ext xmlns:c16="http://schemas.microsoft.com/office/drawing/2014/chart" uri="{C3380CC4-5D6E-409C-BE32-E72D297353CC}">
                  <c16:uniqueId val="{00000001-5E64-014B-8860-337F2C1A4FF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for graphs 2020-2025'!$B$102:$B$118</c:f>
              <c:strCache>
                <c:ptCount val="17"/>
                <c:pt idx="0">
                  <c:v>Goal 1: End poverty in all its forms everywhere</c:v>
                </c:pt>
                <c:pt idx="1">
                  <c:v>Goal 2: End hunger, achieve food security and improved nutrition and promote sustainable agriculture</c:v>
                </c:pt>
                <c:pt idx="2">
                  <c:v>Goal 3:  Ensure healthy lives and promote well-being for all at all ages</c:v>
                </c:pt>
                <c:pt idx="3">
                  <c:v>Goal 4:  Ensure inclusive and equitable quality education and promote lifelong learning opportunities for all</c:v>
                </c:pt>
                <c:pt idx="4">
                  <c:v>Goal 5:  Achieve gender equality and empower all women and girls</c:v>
                </c:pt>
                <c:pt idx="5">
                  <c:v>Goal 6: Ensure availability and sustainable management of water and sanitation for all</c:v>
                </c:pt>
                <c:pt idx="6">
                  <c:v>Goal 7:  Ensure access to affordable, reliable, sustainable and modern energy for all</c:v>
                </c:pt>
                <c:pt idx="7">
                  <c:v>Goal 8: Promote sustained, inclusive and sustainable economic growth, full and productive employment and decent work for all</c:v>
                </c:pt>
                <c:pt idx="8">
                  <c:v>Goal 9: Build resilient infrastructure, promote inclusive and sustainable industrialization and foster innovation</c:v>
                </c:pt>
                <c:pt idx="9">
                  <c:v>Goal 10:  Reduce inequality within and among countries</c:v>
                </c:pt>
                <c:pt idx="10">
                  <c:v>Goal 11:  Make cities and human settlements inclusive, safe, resilient and sustainable</c:v>
                </c:pt>
                <c:pt idx="11">
                  <c:v>Goal 12:  Ensure sustainable consumption and production patterns</c:v>
                </c:pt>
                <c:pt idx="12">
                  <c:v>Goal 13: Take urgent action to combat climate change and its impacts</c:v>
                </c:pt>
                <c:pt idx="13">
                  <c:v>Goal 14: Conserve and sustainably use the oceans, seas and marine resources for sustainable development</c:v>
                </c:pt>
                <c:pt idx="14">
                  <c:v>Goal 15: Protect, restore and promote sustainable use of terrestrial ecosystems, sustainably manage forests, combat desertification, and halt and reverse land degradation and halt biodiversity loss</c:v>
                </c:pt>
                <c:pt idx="15">
                  <c:v>Goal 16:  Promote peaceful and inclusive societies for sustainable development, provide access to justice for all and build effective, accountable and inclusive institutions at all levels</c:v>
                </c:pt>
                <c:pt idx="16">
                  <c:v>Goal 17: Strengthen the means of implementation and revitalize the global partnership for sustainable development</c:v>
                </c:pt>
              </c:strCache>
            </c:strRef>
          </c:cat>
          <c:val>
            <c:numRef>
              <c:f>'Data for graphs 2020-2025'!$C$102:$C$118</c:f>
              <c:numCache>
                <c:formatCode>General</c:formatCode>
                <c:ptCount val="17"/>
                <c:pt idx="0">
                  <c:v>5</c:v>
                </c:pt>
                <c:pt idx="1">
                  <c:v>3</c:v>
                </c:pt>
                <c:pt idx="2">
                  <c:v>3</c:v>
                </c:pt>
                <c:pt idx="3">
                  <c:v>1</c:v>
                </c:pt>
                <c:pt idx="4">
                  <c:v>3</c:v>
                </c:pt>
                <c:pt idx="5">
                  <c:v>2</c:v>
                </c:pt>
                <c:pt idx="6">
                  <c:v>1</c:v>
                </c:pt>
                <c:pt idx="7">
                  <c:v>2</c:v>
                </c:pt>
                <c:pt idx="8">
                  <c:v>1</c:v>
                </c:pt>
                <c:pt idx="9">
                  <c:v>0</c:v>
                </c:pt>
                <c:pt idx="10">
                  <c:v>0</c:v>
                </c:pt>
                <c:pt idx="11">
                  <c:v>1</c:v>
                </c:pt>
                <c:pt idx="12">
                  <c:v>4</c:v>
                </c:pt>
                <c:pt idx="13">
                  <c:v>0</c:v>
                </c:pt>
                <c:pt idx="14">
                  <c:v>2</c:v>
                </c:pt>
                <c:pt idx="15">
                  <c:v>1</c:v>
                </c:pt>
                <c:pt idx="16">
                  <c:v>2</c:v>
                </c:pt>
              </c:numCache>
            </c:numRef>
          </c:val>
          <c:extLst>
            <c:ext xmlns:c16="http://schemas.microsoft.com/office/drawing/2014/chart" uri="{C3380CC4-5D6E-409C-BE32-E72D297353CC}">
              <c16:uniqueId val="{00000000-5E64-014B-8860-337F2C1A4FFD}"/>
            </c:ext>
          </c:extLst>
        </c:ser>
        <c:dLbls>
          <c:dLblPos val="outEnd"/>
          <c:showLegendKey val="0"/>
          <c:showVal val="1"/>
          <c:showCatName val="0"/>
          <c:showSerName val="0"/>
          <c:showPercent val="0"/>
          <c:showBubbleSize val="0"/>
        </c:dLbls>
        <c:gapWidth val="182"/>
        <c:axId val="749944744"/>
        <c:axId val="749953600"/>
      </c:barChart>
      <c:catAx>
        <c:axId val="74994474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749953600"/>
        <c:crosses val="autoZero"/>
        <c:auto val="1"/>
        <c:lblAlgn val="ctr"/>
        <c:lblOffset val="100"/>
        <c:noMultiLvlLbl val="0"/>
      </c:catAx>
      <c:valAx>
        <c:axId val="749953600"/>
        <c:scaling>
          <c:orientation val="minMax"/>
        </c:scaling>
        <c:delete val="1"/>
        <c:axPos val="t"/>
        <c:numFmt formatCode="General" sourceLinked="1"/>
        <c:majorTickMark val="none"/>
        <c:minorTickMark val="none"/>
        <c:tickLblPos val="nextTo"/>
        <c:crossAx val="749944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0.94259</cdr:y>
    </cdr:from>
    <cdr:to>
      <cdr:x>0.48413</cdr:x>
      <cdr:y>1</cdr:y>
    </cdr:to>
    <cdr:sp macro="" textlink="">
      <cdr:nvSpPr>
        <cdr:cNvPr id="2" name="TextBox 1">
          <a:extLst xmlns:a="http://schemas.openxmlformats.org/drawingml/2006/main">
            <a:ext uri="{FF2B5EF4-FFF2-40B4-BE49-F238E27FC236}">
              <a16:creationId xmlns:a16="http://schemas.microsoft.com/office/drawing/2014/main" id="{2CEDE417-FFA9-57E9-4CC4-60370663D48B}"/>
            </a:ext>
          </a:extLst>
        </cdr:cNvPr>
        <cdr:cNvSpPr txBox="1"/>
      </cdr:nvSpPr>
      <cdr:spPr>
        <a:xfrm xmlns:a="http://schemas.openxmlformats.org/drawingml/2006/main">
          <a:off x="0" y="3753010"/>
          <a:ext cx="3320143"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0.00106</cdr:x>
      <cdr:y>0.95436</cdr:y>
    </cdr:from>
    <cdr:to>
      <cdr:x>0.48519</cdr:x>
      <cdr:y>0.9901</cdr:y>
    </cdr:to>
    <cdr:sp macro="" textlink="">
      <cdr:nvSpPr>
        <cdr:cNvPr id="2" name="TextBox 1">
          <a:extLst xmlns:a="http://schemas.openxmlformats.org/drawingml/2006/main">
            <a:ext uri="{FF2B5EF4-FFF2-40B4-BE49-F238E27FC236}">
              <a16:creationId xmlns:a16="http://schemas.microsoft.com/office/drawing/2014/main" id="{BA4E8B0F-2F21-6454-6015-8646A4A6452A}"/>
            </a:ext>
          </a:extLst>
        </cdr:cNvPr>
        <cdr:cNvSpPr txBox="1"/>
      </cdr:nvSpPr>
      <cdr:spPr>
        <a:xfrm xmlns:a="http://schemas.openxmlformats.org/drawingml/2006/main">
          <a:off x="7257" y="6103257"/>
          <a:ext cx="3320143"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0.95491</cdr:y>
    </cdr:from>
    <cdr:to>
      <cdr:x>0.48413</cdr:x>
      <cdr:y>1</cdr:y>
    </cdr:to>
    <cdr:sp macro="" textlink="">
      <cdr:nvSpPr>
        <cdr:cNvPr id="2" name="TextBox 1">
          <a:extLst xmlns:a="http://schemas.openxmlformats.org/drawingml/2006/main">
            <a:ext uri="{FF2B5EF4-FFF2-40B4-BE49-F238E27FC236}">
              <a16:creationId xmlns:a16="http://schemas.microsoft.com/office/drawing/2014/main" id="{5CA74DE0-463F-2E08-6AFC-C38D542DA8AB}"/>
            </a:ext>
          </a:extLst>
        </cdr:cNvPr>
        <cdr:cNvSpPr txBox="1"/>
      </cdr:nvSpPr>
      <cdr:spPr>
        <a:xfrm xmlns:a="http://schemas.openxmlformats.org/drawingml/2006/main">
          <a:off x="0" y="4495801"/>
          <a:ext cx="3334656" cy="2122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0.92999</cdr:y>
    </cdr:from>
    <cdr:to>
      <cdr:x>0.48413</cdr:x>
      <cdr:y>1</cdr:y>
    </cdr:to>
    <cdr:sp macro="" textlink="">
      <cdr:nvSpPr>
        <cdr:cNvPr id="2" name="TextBox 1">
          <a:extLst xmlns:a="http://schemas.openxmlformats.org/drawingml/2006/main">
            <a:ext uri="{FF2B5EF4-FFF2-40B4-BE49-F238E27FC236}">
              <a16:creationId xmlns:a16="http://schemas.microsoft.com/office/drawing/2014/main" id="{9D0C1178-D3B5-23CF-8105-FD81CAD1EECB}"/>
            </a:ext>
          </a:extLst>
        </cdr:cNvPr>
        <cdr:cNvSpPr txBox="1"/>
      </cdr:nvSpPr>
      <cdr:spPr>
        <a:xfrm xmlns:a="http://schemas.openxmlformats.org/drawingml/2006/main">
          <a:off x="0" y="3502752"/>
          <a:ext cx="3334656" cy="26370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0.975</cdr:y>
    </cdr:from>
    <cdr:to>
      <cdr:x>0.48413</cdr:x>
      <cdr:y>1</cdr:y>
    </cdr:to>
    <cdr:sp macro="" textlink="">
      <cdr:nvSpPr>
        <cdr:cNvPr id="2" name="TextBox 1">
          <a:extLst xmlns:a="http://schemas.openxmlformats.org/drawingml/2006/main">
            <a:ext uri="{FF2B5EF4-FFF2-40B4-BE49-F238E27FC236}">
              <a16:creationId xmlns:a16="http://schemas.microsoft.com/office/drawing/2014/main" id="{9D0C1178-D3B5-23CF-8105-FD81CAD1EECB}"/>
            </a:ext>
          </a:extLst>
        </cdr:cNvPr>
        <cdr:cNvSpPr txBox="1"/>
      </cdr:nvSpPr>
      <cdr:spPr>
        <a:xfrm xmlns:a="http://schemas.openxmlformats.org/drawingml/2006/main">
          <a:off x="0" y="8915400"/>
          <a:ext cx="3320143"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solidFill>
                <a:srgbClr val="0070C0"/>
              </a:solidFill>
            </a:rPr>
            <a:t>Source: Annual</a:t>
          </a:r>
          <a:r>
            <a:rPr lang="en-US" sz="900" b="1" i="1" baseline="0">
              <a:solidFill>
                <a:srgbClr val="0070C0"/>
              </a:solidFill>
            </a:rPr>
            <a:t> Monitoring Process 2020-2025</a:t>
          </a:r>
          <a:endParaRPr lang="en-US" sz="900" b="1" i="1">
            <a:solidFill>
              <a:srgbClr val="0070C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B0700 - PAPP/Jerusalem</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SMALL GRANTS PROGRAMME COUNTRY RESULTS MONITORING REPORT  - STATE OF PALESTINE</FileNameDescription>
    <ProjectNumber xmlns="d9cf0e28-81d2-4dc7-8b10-820d80ed680d">01004308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0B501A8-03CB-4D86-9C96-58C12204692A}"/>
</file>

<file path=customXml/itemProps2.xml><?xml version="1.0" encoding="utf-8"?>
<ds:datastoreItem xmlns:ds="http://schemas.openxmlformats.org/officeDocument/2006/customXml" ds:itemID="{C1D7F865-F748-4089-AD69-B31DB26C350B}"/>
</file>

<file path=customXml/itemProps3.xml><?xml version="1.0" encoding="utf-8"?>
<ds:datastoreItem xmlns:ds="http://schemas.openxmlformats.org/officeDocument/2006/customXml" ds:itemID="{1E2BD72F-CB4A-448C-8A3A-EFCC2AD6436A}"/>
</file>

<file path=docProps/app.xml><?xml version="1.0" encoding="utf-8"?>
<Properties xmlns="http://schemas.openxmlformats.org/officeDocument/2006/extended-properties" xmlns:vt="http://schemas.openxmlformats.org/officeDocument/2006/docPropsVTypes">
  <Template>Normal</Template>
  <TotalTime>0</TotalTime>
  <Pages>12</Pages>
  <Words>2349</Words>
  <Characters>13391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SMALL GRANTS PROGRAMME RESULTS REPORT       (FY 2017-2023)</vt:lpstr>
    </vt:vector>
  </TitlesOfParts>
  <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GRANTS PROGRAMME COUNTRY RESULTS MONITORING REPORT  - STATE OF PALESTINE</dc:title>
  <dc:subject>ALBANIA</dc:subject>
  <cp:keywords/>
  <dc:description/>
  <cp:lastModifiedBy>Nadia Elkhodary</cp:lastModifiedBy>
  <cp:revision>2</cp:revision>
  <cp:lastPrinted>2023-06-19T16:01:00Z</cp:lastPrinted>
  <dcterms:created xsi:type="dcterms:W3CDTF">2026-06-09T12:01:00Z</dcterms:created>
  <dcterms:modified xsi:type="dcterms:W3CDTF">2026-06-09T12:01:00Z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